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sz w:val="27"/>
          <w:szCs w:val="27"/>
        </w:rPr>
        <w:t>琼中县什运乡2022政府信息公开工作年度报告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9"/>
        <w:keepNext w:val="0"/>
        <w:keepLines w:val="0"/>
        <w:widowControl/>
        <w:suppressLineNumbers w:val="0"/>
        <w:jc w:val="center"/>
        <w:rPr>
          <w:b/>
          <w:bCs/>
          <w:color w:val="005997"/>
          <w:sz w:val="18"/>
          <w:szCs w:val="18"/>
        </w:rPr>
      </w:pPr>
      <w:r>
        <w:rPr>
          <w:b/>
          <w:bCs/>
          <w:color w:val="005997"/>
          <w:sz w:val="18"/>
          <w:szCs w:val="18"/>
        </w:rPr>
        <w:t>（一）总体情况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z w:val="24"/>
          <w:szCs w:val="24"/>
        </w:rPr>
        <w:t xml:space="preserve">一年来，在县委、县政府的正确领导下，我乡坚持以习近平新时代中国特色社会主义思想为指导，深入学习贯彻党的二十大精神，严格按照《中华人民共和国政府信息公开条例》及上级部门的工作部署要求，扎实开展好政务信息公开工作，现将工作总结如下： 一、信息公开情况。 1.信息主动公开情况。2022年，我乡按照《信息公开条例》及《信息主动公开制度》的相关规定，在政府门户网站主动公开各类相关信息，保障人民群众的知情权、参与权和监督权。截至2022年12月31日，已累计公开各类信息1879条，2022年总计公开各类信息43条，公开政策文件2条，财政预决算4条，三公经费1条，绩效评价1条，工作动态7条，民生建设1条，公示公告24条，其他信息1条，信息年报1条，更新领导信息1条。 2.其他信息公开情况。2022年无单位和个人对提交的公开政府信息的申请，也没有发生因违反政府信息公开工作而出现投诉、复议、诉讼情况。 二、主要工作及成效。 1.加强领导，强化组织协调。我乡认真抓好政府信息公开工作，及时调整完善我乡信息公开工作领导小组，由乡长任组长，确定一名分管领导专抓，党政办一名专职人员具体负责政务信息公开的各项业务工作，坚持主要领导亲自抓，分管领导具体抓，严格按照县政府办公室的统一安排和工作要求开展工作，从而使我乡政府信息公开工作做到了有领导分管、有机构负责、有专人承办，形成职责分明、分工合理、各负其责、齐抓共管的工作局面，保障了政府信息公开工作的高效运行，推动了我乡此项工作的顺利开展。 2.优化流程，建立完善运行机制。为了确保政府信息公开工作落到实处，按照“靠制度立规，在规范中发展”的思路，完善我乡政务信息公开《三审三校》制度，细化了相关工作措施。严格执行信息公开发布保密规定，建立政府信息发布保密审查机制和程序，在信息发布过程中，制作了公文稿纸，对需公开的信息首先由办公室审核，最后由乡领导审核批准后方可发布。 3.进一步加强学习。提高干部职工对信息公开工作的认识，将《信息公开条例》等相关政策文件纳入我乡干部学习内容，加强培训，统一思想认识。以做实做细做优服务为目标，通过线上下培训的形式，提高工作人员业务水平，优化工作作风。 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/>
          <w:bCs/>
          <w:color w:val="005997"/>
          <w:sz w:val="18"/>
          <w:szCs w:val="18"/>
        </w:rPr>
      </w:pPr>
      <w:r>
        <w:rPr>
          <w:b/>
          <w:bCs/>
          <w:color w:val="005997"/>
          <w:sz w:val="18"/>
          <w:szCs w:val="18"/>
          <w:bdr w:val="none" w:color="auto" w:sz="0" w:space="0"/>
        </w:rPr>
        <w:t>（二）主动公开政府信息的情况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5000" w:type="pct"/>
        <w:tblCellSpacing w:w="0" w:type="dxa"/>
        <w:tblInd w:w="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2"/>
        <w:gridCol w:w="2178"/>
        <w:gridCol w:w="2178"/>
        <w:gridCol w:w="21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Header/>
          <w:tblCellSpacing w:w="0" w:type="dxa"/>
        </w:trPr>
        <w:tc>
          <w:tcPr>
            <w:tcW w:w="0" w:type="auto"/>
            <w:gridSpan w:val="4"/>
            <w:shd w:val="clear" w:color="auto" w:fill="F2FB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信息内容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本年制发件数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本年废止件数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现行有效件数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规章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规范性文件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tbl>
      <w:tblPr>
        <w:tblW w:w="5000" w:type="pct"/>
        <w:tblCellSpacing w:w="0" w:type="dxa"/>
        <w:tblInd w:w="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62"/>
        <w:gridCol w:w="55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0" w:type="dxa"/>
        </w:trPr>
        <w:tc>
          <w:tcPr>
            <w:tcW w:w="0" w:type="auto"/>
            <w:gridSpan w:val="2"/>
            <w:shd w:val="clear" w:color="auto" w:fill="F2FB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信息内容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行政许可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tbl>
      <w:tblPr>
        <w:tblW w:w="5000" w:type="pct"/>
        <w:tblCellSpacing w:w="0" w:type="dxa"/>
        <w:tblInd w:w="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62"/>
        <w:gridCol w:w="55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Header/>
          <w:tblCellSpacing w:w="0" w:type="dxa"/>
        </w:trPr>
        <w:tc>
          <w:tcPr>
            <w:tcW w:w="0" w:type="auto"/>
            <w:gridSpan w:val="2"/>
            <w:shd w:val="clear" w:color="auto" w:fill="F2FB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信息内容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行政处罚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行政强制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tbl>
      <w:tblPr>
        <w:tblW w:w="5000" w:type="pct"/>
        <w:tblCellSpacing w:w="0" w:type="dxa"/>
        <w:tblInd w:w="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1"/>
        <w:gridCol w:w="62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0" w:type="dxa"/>
        </w:trPr>
        <w:tc>
          <w:tcPr>
            <w:tcW w:w="0" w:type="auto"/>
            <w:gridSpan w:val="2"/>
            <w:shd w:val="clear" w:color="auto" w:fill="F2FB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5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信息内容</w:t>
            </w:r>
          </w:p>
        </w:tc>
        <w:tc>
          <w:tcPr>
            <w:tcW w:w="375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本年收费金额（单位:万元）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行业事业性收费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/>
          <w:bCs/>
          <w:color w:val="005997"/>
          <w:sz w:val="18"/>
          <w:szCs w:val="18"/>
        </w:rPr>
      </w:pPr>
      <w:r>
        <w:rPr>
          <w:b/>
          <w:bCs/>
          <w:color w:val="005997"/>
          <w:sz w:val="18"/>
          <w:szCs w:val="18"/>
          <w:bdr w:val="none" w:color="auto" w:sz="0" w:space="0"/>
        </w:rPr>
        <w:t>（三）收到和处理政府信息公开申请情况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5000" w:type="pct"/>
        <w:tblCellSpacing w:w="0" w:type="dxa"/>
        <w:tblInd w:w="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8"/>
        <w:gridCol w:w="603"/>
        <w:gridCol w:w="1589"/>
        <w:gridCol w:w="617"/>
        <w:gridCol w:w="799"/>
        <w:gridCol w:w="801"/>
        <w:gridCol w:w="1173"/>
        <w:gridCol w:w="1173"/>
        <w:gridCol w:w="431"/>
        <w:gridCol w:w="4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1750" w:type="pct"/>
            <w:gridSpan w:val="3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3250" w:type="pct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50" w:type="pct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自然人</w:t>
            </w: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法人或其他组织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50" w:type="pct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商业企业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科研机构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社会公益组织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法律服务机构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其他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三、本年度办理结果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（一）予以公开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（三）不予公开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1、属于国家秘密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2、其他法律行政法规禁止公开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3、危及“三安全一稳定”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4、保护第三方合法权益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5、属于三类内部事务信息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6、属于四类过程性信息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7、属于行政执法案卷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8、属于行政查询事项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（四）无法提供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1、本机关不掌握相关政府信息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2、没有现成信息需要另行制作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3、补正后申请内容仍不明确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（五）不予处理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1、信访举报投诉诉求类申请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2、重复申请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3、要求提供公开出版物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4、无正当理由大量反复申请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5、要求行政机关确认或重新出具已获取信息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（六）其他处理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1、申请人无正当理由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2、申请人逾期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3、其他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（七）总计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四、结转下年度继续办理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/>
          <w:bCs/>
          <w:color w:val="005997"/>
          <w:sz w:val="18"/>
          <w:szCs w:val="18"/>
        </w:rPr>
      </w:pPr>
      <w:r>
        <w:rPr>
          <w:b/>
          <w:bCs/>
          <w:color w:val="005997"/>
          <w:sz w:val="18"/>
          <w:szCs w:val="18"/>
          <w:bdr w:val="none" w:color="auto" w:sz="0" w:space="0"/>
        </w:rPr>
        <w:t>（四）政府信息公开行政复议、行政诉讼情况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5000" w:type="pct"/>
        <w:tblCellSpacing w:w="0" w:type="dxa"/>
        <w:tblInd w:w="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6"/>
        <w:gridCol w:w="606"/>
        <w:gridCol w:w="606"/>
        <w:gridCol w:w="606"/>
        <w:gridCol w:w="363"/>
        <w:gridCol w:w="606"/>
        <w:gridCol w:w="606"/>
        <w:gridCol w:w="606"/>
        <w:gridCol w:w="606"/>
        <w:gridCol w:w="363"/>
        <w:gridCol w:w="607"/>
        <w:gridCol w:w="607"/>
        <w:gridCol w:w="607"/>
        <w:gridCol w:w="607"/>
        <w:gridCol w:w="3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行政复议</w:t>
            </w:r>
          </w:p>
        </w:tc>
        <w:tc>
          <w:tcPr>
            <w:tcW w:w="0" w:type="auto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结果维持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结果纠正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其他结果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尚未审结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总计</w:t>
            </w: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未经复议直接起诉</w:t>
            </w: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结果维持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结果纠正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其他结果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尚未审结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总计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结果维持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结果纠正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其他结果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尚未审结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9"/>
        <w:keepNext w:val="0"/>
        <w:keepLines w:val="0"/>
        <w:widowControl/>
        <w:suppressLineNumbers w:val="0"/>
        <w:jc w:val="center"/>
        <w:rPr>
          <w:b/>
          <w:bCs/>
          <w:color w:val="005997"/>
          <w:sz w:val="18"/>
          <w:szCs w:val="18"/>
        </w:rPr>
      </w:pPr>
      <w:r>
        <w:rPr>
          <w:b/>
          <w:bCs/>
          <w:color w:val="005997"/>
          <w:sz w:val="18"/>
          <w:szCs w:val="18"/>
        </w:rPr>
        <w:t>（五）存在的主要问题及改进情况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z w:val="24"/>
          <w:szCs w:val="24"/>
        </w:rPr>
        <w:t xml:space="preserve">主要表现在：一是对信息公开的重要性和必要性缺乏正确的认识；二是信息公开存在内容不全，更新不快，形式不多等问题；三是政府信息公开业务培训力度有待提升。下一步什运乡将严格按照《条例》的总体要求，继续完善公开内容，创新公开手段，不断深化政府信息公开工作，确保全乡政府信息公开工作扎实有序推进。一是进一步加强责任落实，明确工作职责，通过明晰职能职责、强化监督考核等推动政府信息公开工作深入开展。二是继续完善和充实政府信息公开内容，按照“以公开为原则，不公开为例外”的总体要求，进一步做好主动公开类政府信息的公开，丰富和完善主动公开的政府信息目录和内容。三是进一步加大宣传教育力度，让群众掌握和了解政府信息公开的各种途径和渠道，同时，加强对业务人员的学习培训，严格按有关规定和制度做好政府信息公开工作，全力推进阳光政府、法治政府建设的步伐。 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9"/>
        <w:keepNext w:val="0"/>
        <w:keepLines w:val="0"/>
        <w:widowControl/>
        <w:suppressLineNumbers w:val="0"/>
        <w:jc w:val="center"/>
        <w:rPr>
          <w:b/>
          <w:bCs/>
          <w:color w:val="005997"/>
          <w:sz w:val="18"/>
          <w:szCs w:val="18"/>
        </w:rPr>
      </w:pPr>
      <w:r>
        <w:rPr>
          <w:b/>
          <w:bCs/>
          <w:color w:val="005997"/>
          <w:sz w:val="18"/>
          <w:szCs w:val="18"/>
        </w:rPr>
        <w:t>（六）其他需要报告的事项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z w:val="24"/>
          <w:szCs w:val="24"/>
        </w:rPr>
        <w:t xml:space="preserve">无其他需要报告事项。 </w:t>
      </w:r>
    </w:p>
    <w:sectPr>
      <w:pgSz w:w="11906" w:h="16839"/>
      <w:pgMar w:top="1440" w:right="1800" w:bottom="1440" w:left="180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1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31A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2167</Words>
  <Characters>2194</Characters>
  <TotalTime>0</TotalTime>
  <ScaleCrop>false</ScaleCrop>
  <LinksUpToDate>false</LinksUpToDate>
  <CharactersWithSpaces>2225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2023-01-13T02:50:28Z</dcterms:created>
  <dc:creator>Administrator</dc:creator>
  <cp:lastModifiedBy>Administrator</cp:lastModifiedBy>
  <dcterms:modified xsi:type="dcterms:W3CDTF">2023-01-13T02:51:01Z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39A82C25FBE5473797AB282E07325BA7</vt:lpwstr>
  </property>
</Properties>
</file>