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0" w:tblpY="1503"/>
        <w:tblOverlap w:val="never"/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465" w:type="dxa"/>
            <w:tcBorders>
              <w:bottom w:val="nil"/>
            </w:tcBorders>
            <w:noWrap w:val="0"/>
            <w:vAlign w:val="top"/>
          </w:tcPr>
          <w:p>
            <w:pPr>
              <w:spacing w:line="1080" w:lineRule="exac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57"/>
                <w:w w:val="73"/>
                <w:sz w:val="72"/>
                <w:szCs w:val="7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4"/>
                <w:w w:val="73"/>
                <w:sz w:val="72"/>
                <w:szCs w:val="72"/>
              </w:rPr>
              <w:t>琼中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4"/>
                <w:w w:val="73"/>
                <w:sz w:val="72"/>
                <w:szCs w:val="72"/>
              </w:rPr>
              <w:fldChar w:fldCharType="begin"/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4"/>
                <w:w w:val="73"/>
                <w:sz w:val="72"/>
                <w:szCs w:val="72"/>
              </w:rPr>
              <w:instrText xml:space="preserve"> EQ \o(\s\up 18(</w:instrTex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4"/>
                <w:w w:val="73"/>
                <w:sz w:val="36"/>
                <w:szCs w:val="72"/>
              </w:rPr>
              <w:instrText xml:space="preserve">黎族</w:instrTex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4"/>
                <w:w w:val="73"/>
                <w:sz w:val="72"/>
                <w:szCs w:val="72"/>
              </w:rPr>
              <w:instrText xml:space="preserve">),\s\do 6(</w:instrTex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4"/>
                <w:w w:val="73"/>
                <w:sz w:val="36"/>
                <w:szCs w:val="72"/>
              </w:rPr>
              <w:instrText xml:space="preserve">苗族</w:instrTex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4"/>
                <w:w w:val="73"/>
                <w:sz w:val="72"/>
                <w:szCs w:val="72"/>
              </w:rPr>
              <w:instrText xml:space="preserve">))</w:instrTex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34"/>
                <w:w w:val="73"/>
                <w:sz w:val="72"/>
                <w:szCs w:val="72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57"/>
                <w:w w:val="73"/>
                <w:sz w:val="72"/>
                <w:szCs w:val="72"/>
              </w:rPr>
              <w:t>自治县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57"/>
                <w:w w:val="73"/>
                <w:sz w:val="72"/>
                <w:szCs w:val="72"/>
                <w:lang w:eastAsia="zh-CN"/>
              </w:rPr>
              <w:t>退役军人事务局</w:t>
            </w:r>
          </w:p>
          <w:p>
            <w:pPr>
              <w:spacing w:line="60" w:lineRule="exact"/>
              <w:jc w:val="center"/>
              <w:rPr>
                <w:rFonts w:hint="eastAsia" w:ascii="方正小标宋_GBK" w:hAnsi="Times" w:eastAsia="方正小标宋_GBK"/>
                <w:b/>
                <w:color w:val="FF0000"/>
                <w:spacing w:val="50"/>
                <w:w w:val="90"/>
                <w:sz w:val="72"/>
                <w:szCs w:val="7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293"/>
              </w:tabs>
              <w:spacing w:line="420" w:lineRule="exact"/>
              <w:jc w:val="left"/>
              <w:rPr>
                <w:rFonts w:hint="eastAsia" w:ascii="方正小标宋_GBK" w:eastAsia="方正小标宋_GBK"/>
                <w:color w:val="FF0000"/>
                <w:spacing w:val="50"/>
                <w:w w:val="90"/>
                <w:szCs w:val="32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115570</wp:posOffset>
                      </wp:positionV>
                      <wp:extent cx="6038850" cy="9525"/>
                      <wp:effectExtent l="0" t="28575" r="11430" b="381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038850" cy="9525"/>
                              </a:xfrm>
                              <a:prstGeom prst="line">
                                <a:avLst/>
                              </a:prstGeom>
                              <a:ln w="57150" cap="flat" cmpd="thickThin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6.6pt;margin-top:9.1pt;height:0.75pt;width:475.5pt;z-index:251659264;mso-width-relative:page;mso-height-relative:page;" filled="f" stroked="t" coordsize="21600,21600" o:gfxdata="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CIkntgAAAAJAQAADwAAAAAAAAABACAAAAAiAAAAZHJzL2Rv&#10;d25yZXYueG1sUEsBAhQAFAAAAAgAh07iQF+7BvwBAgAA+AMAAA4AAAAAAAAAAQAgAAAAJwEAAGRy&#10;cy9lMm9Eb2MueG1sUEsFBgAAAAAGAAYAWQEAAJoFAAAAAA==&#10;">
                      <v:fill on="f" focussize="0,0"/>
                      <v:stroke weight="4.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小标宋_GBK" w:eastAsia="方正小标宋_GBK"/>
                <w:color w:val="FF0000"/>
                <w:spacing w:val="50"/>
                <w:w w:val="90"/>
                <w:szCs w:val="32"/>
              </w:rPr>
              <w:tab/>
            </w:r>
          </w:p>
        </w:tc>
      </w:tr>
    </w:tbl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琼中黎族苗族自治县退役军人事务局20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19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政府信息公开工作年度报告</w:t>
      </w:r>
    </w:p>
    <w:p>
      <w:pPr>
        <w:rPr>
          <w:rFonts w:hint="eastAsia"/>
        </w:rPr>
      </w:pPr>
      <w:r>
        <w:rPr>
          <w:rFonts w:hint="eastAsia"/>
        </w:rPr>
        <w:t>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县政府办：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（一）总体情况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琼中县退役军人事务局持续深入贯彻琼中县人民政府办关于做好2020年《政务公开工作要点的通知》文件要求，进一步加大政府信息公开力度，抓好政策信息的解读与宣传，进一步优化政府信息公开流程，确保政府信息的及时、高效、规范公开。  （一）主动公开情况。2020年“琼中县退役军人事务局”官方网站，累计公开政府信息共计1条，其中政务动态信息0条，部门预决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“琼中县退役军人事务局”微信公众号，推送图文消息共0条。  （二）依申请公开情况。2020年，琼中县退役军人事务局共收到政府信息公开申请0件。  （三）政府信息管理。建立健全政府信息管理动态调整机制。确定了专人负责政府信息公开工作，负责对政府信息公开保密审查工作进行监督和指导，负责做好政府网站建设维护、信息发布、网上依申请公开等相关工作。  （四）政府信息公开平台建设。加强“琼中县退役军人事务局”官方网站及“琼中县退役军人事务局”微信公众号建设，加大宣传力度，增强信息的可看性，营造良好氛围，确保政府信息公开工作依法有序开展。  （五）监督保障。建立健全规范政府信息审核发布流程，所有上网发布的信息均填报《信息发布保密审查表》，凡是未经审核的信息不得上网发布。通过领导信箱、网上调查、我要咨询等栏目畅通群众诉求渠道，回应群众关切问题，及时查找和改进存在的问题。  （六）复议、诉讼情况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年，我局不存在因政府信息公开申请行政复议事件，不存在因政府信息公开提起的举报投诉及行政诉讼情况。</w:t>
      </w:r>
    </w:p>
    <w:p>
      <w:r>
        <w:rPr>
          <w:rFonts w:hint="eastAsia"/>
          <w:b/>
          <w:bCs/>
        </w:rPr>
        <w:t>（二）主动公开政府信息的情况</w:t>
      </w:r>
    </w:p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956"/>
        <w:gridCol w:w="2447"/>
        <w:gridCol w:w="2109"/>
        <w:gridCol w:w="182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1085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B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30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信息内容</w:t>
            </w:r>
          </w:p>
        </w:tc>
        <w:tc>
          <w:tcPr>
            <w:tcW w:w="327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本年制发件数</w:t>
            </w:r>
          </w:p>
        </w:tc>
        <w:tc>
          <w:tcPr>
            <w:tcW w:w="280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本年废止件数</w:t>
            </w:r>
          </w:p>
        </w:tc>
        <w:tc>
          <w:tcPr>
            <w:tcW w:w="187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59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规章</w:t>
            </w:r>
          </w:p>
        </w:tc>
        <w:tc>
          <w:tcPr>
            <w:tcW w:w="304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80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87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130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规范性文件</w:t>
            </w:r>
          </w:p>
        </w:tc>
        <w:tc>
          <w:tcPr>
            <w:tcW w:w="3270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280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187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</w:tbl>
    <w:p>
      <w:pPr>
        <w:rPr>
          <w:vanish/>
        </w:rPr>
      </w:pPr>
    </w:p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207"/>
        <w:gridCol w:w="412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972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B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56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信息内容</w:t>
            </w:r>
          </w:p>
        </w:tc>
        <w:tc>
          <w:tcPr>
            <w:tcW w:w="522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040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行政许可</w:t>
            </w:r>
          </w:p>
        </w:tc>
        <w:tc>
          <w:tcPr>
            <w:tcW w:w="547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</w:tbl>
    <w:p>
      <w:r>
        <w:rPr>
          <w:rFonts w:hint="eastAsia"/>
        </w:rPr>
        <w:t> </w:t>
      </w:r>
    </w:p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230"/>
        <w:gridCol w:w="410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23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B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59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信息内容</w:t>
            </w:r>
          </w:p>
        </w:tc>
        <w:tc>
          <w:tcPr>
            <w:tcW w:w="519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340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行政处罚</w:t>
            </w:r>
          </w:p>
        </w:tc>
        <w:tc>
          <w:tcPr>
            <w:tcW w:w="544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32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行政强制</w:t>
            </w:r>
          </w:p>
        </w:tc>
        <w:tc>
          <w:tcPr>
            <w:tcW w:w="5190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</w:tbl>
    <w:p>
      <w:r>
        <w:rPr>
          <w:rFonts w:hint="eastAsia"/>
        </w:rPr>
        <w:t> </w:t>
      </w:r>
    </w:p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218"/>
        <w:gridCol w:w="411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083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2FB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62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信息内容</w:t>
            </w:r>
          </w:p>
        </w:tc>
        <w:tc>
          <w:tcPr>
            <w:tcW w:w="5415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本年收费金额（单位:万元）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370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行业事业性收费</w:t>
            </w:r>
          </w:p>
        </w:tc>
        <w:tc>
          <w:tcPr>
            <w:tcW w:w="5415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</w:tbl>
    <w:p>
      <w:r>
        <w:rPr>
          <w:rFonts w:hint="eastAsia"/>
        </w:rPr>
        <w:t> </w:t>
      </w:r>
    </w:p>
    <w:p>
      <w:r>
        <w:rPr>
          <w:rFonts w:hint="eastAsia"/>
          <w:b/>
          <w:bCs/>
        </w:rPr>
        <w:t>（三）收到和处理政府信息公开申请情况</w:t>
      </w:r>
    </w:p>
    <w:p/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97"/>
        <w:gridCol w:w="1060"/>
        <w:gridCol w:w="2163"/>
        <w:gridCol w:w="494"/>
        <w:gridCol w:w="587"/>
        <w:gridCol w:w="587"/>
        <w:gridCol w:w="772"/>
        <w:gridCol w:w="772"/>
        <w:gridCol w:w="402"/>
        <w:gridCol w:w="4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525" w:type="dxa"/>
            <w:gridSpan w:val="3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（本列数据的勾稽关系为：第一项加第二项之和，等于第三项加第四项之和）</w:t>
            </w:r>
          </w:p>
        </w:tc>
        <w:tc>
          <w:tcPr>
            <w:tcW w:w="975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3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3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商业企业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科研机构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社会公益组织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法律服务机构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3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3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三、本年度办理结果</w:t>
            </w:r>
          </w:p>
        </w:tc>
        <w:tc>
          <w:tcPr>
            <w:tcW w:w="0" w:type="auto"/>
            <w:gridSpan w:val="2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（一）予以公开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gridSpan w:val="2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（三）不予公开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1、属于国家秘密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2、其他法律行政法规禁止公开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3、危及“三安全一稳定”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4、保护第三方合法权益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5、属于三类内部事务信息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6、属于四类过程性信息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7、属于行政执法案卷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8、属于行政查询事项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（四）无法提供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1、本机关不掌握相关政府信息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2、没有现成信息需要另行制作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3、补正后申请内容仍不明确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（五）不予处理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1、信访举报投诉诉求类申请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2、重复申请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3、要求提供公开出版物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4、无正当理由大量反复申请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5、要求行政机关确认或重新出具已获取信息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（六）其他处理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1、申请人无正当理由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2、申请人逾期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3、其他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0  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gridSpan w:val="2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（七）总计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3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四、结转下年度继续办理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</w:tbl>
    <w:p/>
    <w:p>
      <w:r>
        <w:rPr>
          <w:rFonts w:hint="eastAsia"/>
          <w:b/>
          <w:bCs/>
        </w:rPr>
        <w:t>（四）政府信息公开行政复议、行政诉讼情况</w:t>
      </w:r>
    </w:p>
    <w:p/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22"/>
        <w:gridCol w:w="622"/>
        <w:gridCol w:w="622"/>
        <w:gridCol w:w="622"/>
        <w:gridCol w:w="387"/>
        <w:gridCol w:w="593"/>
        <w:gridCol w:w="593"/>
        <w:gridCol w:w="593"/>
        <w:gridCol w:w="593"/>
        <w:gridCol w:w="358"/>
        <w:gridCol w:w="593"/>
        <w:gridCol w:w="593"/>
        <w:gridCol w:w="593"/>
        <w:gridCol w:w="593"/>
        <w:gridCol w:w="35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结果维持</w:t>
            </w:r>
          </w:p>
        </w:tc>
        <w:tc>
          <w:tcPr>
            <w:tcW w:w="0" w:type="auto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结果纠正</w:t>
            </w:r>
          </w:p>
        </w:tc>
        <w:tc>
          <w:tcPr>
            <w:tcW w:w="0" w:type="auto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其他结果</w:t>
            </w:r>
          </w:p>
        </w:tc>
        <w:tc>
          <w:tcPr>
            <w:tcW w:w="0" w:type="auto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尚未审结</w:t>
            </w:r>
          </w:p>
        </w:tc>
        <w:tc>
          <w:tcPr>
            <w:tcW w:w="0" w:type="auto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总计</w:t>
            </w:r>
          </w:p>
        </w:tc>
        <w:tc>
          <w:tcPr>
            <w:tcW w:w="0" w:type="auto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/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结果维持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结果纠正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其他结果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尚未审结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总计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结果维持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结果纠正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其他结果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尚未审结</w:t>
            </w:r>
          </w:p>
        </w:tc>
        <w:tc>
          <w:tcPr>
            <w:tcW w:w="0" w:type="auto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  <w:b/>
                <w:bCs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0" w:type="auto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0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（五）存在的主要问题及改进情况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（1）存在问题  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对政府信息公开的业务不熟悉，不能及时的在信息公开网上公开文件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。 （2）结合以上问题，我局将采取以下措施进行改进：一是增加用政府门户网站做政务公开的频率，及时在政府门户网站进行信息公开，满足人民群众多渠道获取信息的需求。 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我局暂无其他需要报告的事项。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琼中黎族苗族自治县退役军人事务局</w:t>
      </w:r>
    </w:p>
    <w:p>
      <w:pPr>
        <w:ind w:firstLine="2560" w:firstLineChars="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kN2MxODAxNTRlZDJmMWFmNWMzMjU5MTYwMzRlZDEifQ=="/>
  </w:docVars>
  <w:rsids>
    <w:rsidRoot w:val="009D63D5"/>
    <w:rsid w:val="002F58EA"/>
    <w:rsid w:val="005B4D0F"/>
    <w:rsid w:val="006C734A"/>
    <w:rsid w:val="009D63D5"/>
    <w:rsid w:val="00F032A6"/>
    <w:rsid w:val="3712060F"/>
    <w:rsid w:val="3E5527E2"/>
    <w:rsid w:val="4D791EAA"/>
    <w:rsid w:val="68A613C0"/>
    <w:rsid w:val="76B3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1681</Words>
  <Characters>1748</Characters>
  <Lines>15</Lines>
  <Paragraphs>4</Paragraphs>
  <TotalTime>3</TotalTime>
  <ScaleCrop>false</ScaleCrop>
  <LinksUpToDate>false</LinksUpToDate>
  <CharactersWithSpaces>1750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2022-10-12T08:31:00Z</dcterms:created>
  <dc:creator>Administrator</dc:creator>
  <cp:lastModifiedBy>杨妹i</cp:lastModifiedBy>
  <dcterms:modified xsi:type="dcterms:W3CDTF">2022-10-13T08:32:28Z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B72A4B08C0004C12B3FBCD5FD1D5243A</vt:lpwstr>
  </property>
</Properties>
</file>