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修筑直接为林业生产经营服务的工程设施占用林地审批指导意见（试行）</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进一步规范修筑直接为林业生产经营服务的工程设施（以下简称“林业直服设施”）占用林地管理，结合我县林地生产经营条件及实际情况，以满足直接为林业生产经营服务为前提，根据《中华人民共和国森林法》《直接为林业生产经营服务的工程设施占用林地标准（初稿）》及《海南省林业局</w:t>
      </w:r>
      <w:r>
        <w:rPr>
          <w:rFonts w:hint="eastAsia" w:ascii="仿宋_GB2312" w:hAnsi="仿宋_GB2312" w:eastAsia="仿宋_GB2312" w:cs="仿宋_GB2312"/>
          <w:sz w:val="32"/>
          <w:szCs w:val="32"/>
          <w:lang w:val="en-US" w:eastAsia="zh-CN"/>
        </w:rPr>
        <w:t>关于印发&lt;修筑直接为林业生产经营服务的工程设施占用林地审批办事指南&gt;的通知》（琼林〔2021〕293号）等相关文件，</w:t>
      </w:r>
      <w:r>
        <w:rPr>
          <w:rFonts w:hint="eastAsia" w:ascii="仿宋_GB2312" w:hAnsi="仿宋_GB2312" w:eastAsia="仿宋_GB2312" w:cs="仿宋_GB2312"/>
          <w:sz w:val="32"/>
          <w:szCs w:val="32"/>
          <w:lang w:eastAsia="zh-CN"/>
        </w:rPr>
        <w:t>制定本指导意见。</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适用范围</w:t>
      </w: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本意见适用于为辅助营林、</w:t>
      </w:r>
      <w:r>
        <w:rPr>
          <w:rFonts w:hint="eastAsia" w:ascii="仿宋_GB2312" w:hAnsi="仿宋_GB2312" w:eastAsia="仿宋_GB2312" w:cs="仿宋_GB2312"/>
          <w:color w:val="000000" w:themeColor="text1"/>
          <w:sz w:val="32"/>
          <w:szCs w:val="32"/>
          <w:lang w:eastAsia="zh-CN"/>
          <w14:textFill>
            <w14:solidFill>
              <w14:schemeClr w14:val="tx1"/>
            </w14:solidFill>
          </w14:textFill>
        </w:rPr>
        <w:t>务林</w:t>
      </w:r>
      <w:r>
        <w:rPr>
          <w:rFonts w:hint="eastAsia" w:ascii="仿宋_GB2312" w:hAnsi="仿宋_GB2312" w:eastAsia="仿宋_GB2312" w:cs="仿宋_GB2312"/>
          <w:color w:val="auto"/>
          <w:sz w:val="32"/>
          <w:szCs w:val="32"/>
          <w:lang w:eastAsia="zh-CN"/>
        </w:rPr>
        <w:t>发展所需的具有管护、生产及灌溉等功能的林业直服设施。</w:t>
      </w: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本意见所述的林业直服设施需满足林木种苗工程、林业基础设施建设工程和灌溉工程三类工程。其中纳入林木种苗工程的设施包括综合业务用房、生产用房、生产辅助用房等；纳入林业基础设施建设工程的设施包括管护用房和各类库房等；灌溉工程包括蓄水池、供水和供电等辅助设施。</w:t>
      </w: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color w:val="auto"/>
          <w:sz w:val="32"/>
          <w:szCs w:val="32"/>
          <w:lang w:eastAsia="zh-CN"/>
        </w:rPr>
        <w:t>其余具有特殊功能的工程设施以《直接为林业生产经营服务的工程设施占用林地标准（初稿）》为准来执行。</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基本原则</w:t>
      </w:r>
    </w:p>
    <w:p>
      <w:pPr>
        <w:keepNext w:val="0"/>
        <w:keepLines w:val="0"/>
        <w:pageBreakBefore w:val="0"/>
        <w:widowControl w:val="0"/>
        <w:numPr>
          <w:ilvl w:val="0"/>
          <w:numId w:val="3"/>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坚持“不占或少占林地”的原则，林地使用者应当依法保护、科学合理利用林地，</w:t>
      </w:r>
      <w:r>
        <w:rPr>
          <w:rFonts w:hint="eastAsia" w:ascii="仿宋_GB2312" w:hAnsi="仿宋_GB2312" w:eastAsia="仿宋_GB2312" w:cs="仿宋_GB2312"/>
          <w:color w:val="auto"/>
          <w:sz w:val="32"/>
          <w:szCs w:val="32"/>
          <w:lang w:eastAsia="zh-CN"/>
        </w:rPr>
        <w:t>尽可能</w:t>
      </w:r>
      <w:r>
        <w:rPr>
          <w:rFonts w:hint="eastAsia" w:ascii="仿宋_GB2312" w:hAnsi="仿宋_GB2312" w:eastAsia="仿宋_GB2312" w:cs="仿宋_GB2312"/>
          <w:sz w:val="32"/>
          <w:szCs w:val="32"/>
          <w:lang w:eastAsia="zh-CN"/>
        </w:rPr>
        <w:t>做到“多途一用”可持续发展，严格控制林业直服设施使用林地规模。</w:t>
      </w:r>
    </w:p>
    <w:p>
      <w:pPr>
        <w:keepNext w:val="0"/>
        <w:keepLines w:val="0"/>
        <w:pageBreakBefore w:val="0"/>
        <w:widowControl w:val="0"/>
        <w:numPr>
          <w:ilvl w:val="0"/>
          <w:numId w:val="3"/>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eastAsia="zh-CN"/>
        </w:rPr>
        <w:t>符合林业直服设施标准的，应当依法办理修筑直接为林业生产经营服务的工程设施占用林地审批手续</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z w:val="32"/>
          <w:szCs w:val="32"/>
          <w:lang w:eastAsia="zh-CN"/>
        </w:rPr>
        <w:t>超出标准需要占用林地的，应当依法办理使用林地手续。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color w:val="auto"/>
          <w:sz w:val="32"/>
          <w:szCs w:val="32"/>
          <w:lang w:eastAsia="zh-CN"/>
        </w:rPr>
        <w:t>所有林业直服设施建设</w:t>
      </w:r>
      <w:r>
        <w:rPr>
          <w:rFonts w:hint="eastAsia" w:ascii="仿宋_GB2312" w:hAnsi="仿宋_GB2312" w:eastAsia="仿宋_GB2312" w:cs="仿宋_GB2312"/>
          <w:sz w:val="32"/>
          <w:szCs w:val="32"/>
          <w:lang w:eastAsia="zh-CN"/>
        </w:rPr>
        <w:t>应符合国土空间规划、林地保护利用规划及其他林业相关规划</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sz w:val="32"/>
          <w:szCs w:val="32"/>
          <w:lang w:eastAsia="zh-CN"/>
        </w:rPr>
        <w:t>涉及生态保护红线、自然保护地等敏感区域的建设活动应当符合其专项规划及有关文件准入要求。</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审批标准指导意见</w:t>
      </w:r>
    </w:p>
    <w:tbl>
      <w:tblPr>
        <w:tblStyle w:val="5"/>
        <w:tblpPr w:leftFromText="180" w:rightFromText="180" w:vertAnchor="text" w:horzAnchor="page" w:tblpX="1297" w:tblpY="1035"/>
        <w:tblOverlap w:val="never"/>
        <w:tblW w:w="948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745"/>
        <w:gridCol w:w="1893"/>
        <w:gridCol w:w="2097"/>
        <w:gridCol w:w="27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1" w:hRule="atLeast"/>
          <w:jc w:val="center"/>
        </w:trPr>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cstheme="minorEastAsia"/>
                <w:i w:val="0"/>
                <w:color w:val="000000"/>
                <w:kern w:val="0"/>
                <w:sz w:val="24"/>
                <w:szCs w:val="24"/>
                <w:u w:val="none"/>
                <w:lang w:val="en-US" w:eastAsia="zh-CN" w:bidi="ar"/>
              </w:rPr>
              <w:t>生产</w:t>
            </w:r>
            <w:r>
              <w:rPr>
                <w:rFonts w:hint="eastAsia" w:asciiTheme="minorEastAsia" w:hAnsiTheme="minorEastAsia" w:eastAsiaTheme="minorEastAsia" w:cstheme="minorEastAsia"/>
                <w:i w:val="0"/>
                <w:color w:val="000000"/>
                <w:kern w:val="0"/>
                <w:sz w:val="24"/>
                <w:szCs w:val="24"/>
                <w:u w:val="none"/>
                <w:lang w:val="en-US" w:eastAsia="zh-CN" w:bidi="ar"/>
              </w:rPr>
              <w:t>经营面积（亩）</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使用林地总面积（m</w:t>
            </w:r>
            <w:r>
              <w:rPr>
                <w:rFonts w:hint="eastAsia" w:asciiTheme="minorEastAsia" w:hAnsiTheme="minorEastAsia" w:eastAsiaTheme="minorEastAsia" w:cstheme="minorEastAsia"/>
                <w:i w:val="0"/>
                <w:color w:val="000000"/>
                <w:kern w:val="0"/>
                <w:sz w:val="24"/>
                <w:szCs w:val="24"/>
                <w:u w:val="none"/>
                <w:vertAlign w:val="superscript"/>
                <w:lang w:val="en-US" w:eastAsia="zh-CN" w:bidi="ar"/>
              </w:rPr>
              <w:t>2</w:t>
            </w:r>
            <w:r>
              <w:rPr>
                <w:rFonts w:hint="eastAsia" w:asciiTheme="minorEastAsia" w:hAnsiTheme="minorEastAsia" w:eastAsiaTheme="minorEastAsia" w:cstheme="minorEastAsia"/>
                <w:i w:val="0"/>
                <w:color w:val="000000"/>
                <w:kern w:val="0"/>
                <w:sz w:val="24"/>
                <w:szCs w:val="24"/>
                <w:u w:val="none"/>
                <w:lang w:val="en-US" w:eastAsia="zh-CN" w:bidi="ar"/>
              </w:rPr>
              <w:t>）</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管护用房建筑面积（m</w:t>
            </w:r>
            <w:r>
              <w:rPr>
                <w:rFonts w:hint="eastAsia" w:asciiTheme="minorEastAsia" w:hAnsiTheme="minorEastAsia" w:eastAsiaTheme="minorEastAsia" w:cstheme="minorEastAsia"/>
                <w:i w:val="0"/>
                <w:color w:val="000000"/>
                <w:kern w:val="0"/>
                <w:sz w:val="24"/>
                <w:szCs w:val="24"/>
                <w:u w:val="none"/>
                <w:vertAlign w:val="superscript"/>
                <w:lang w:val="en-US" w:eastAsia="zh-CN" w:bidi="ar"/>
              </w:rPr>
              <w:t>2</w:t>
            </w:r>
            <w:r>
              <w:rPr>
                <w:rFonts w:hint="eastAsia" w:asciiTheme="minorEastAsia" w:hAnsiTheme="minorEastAsia" w:eastAsiaTheme="minorEastAsia" w:cstheme="minorEastAsia"/>
                <w:i w:val="0"/>
                <w:color w:val="000000"/>
                <w:kern w:val="0"/>
                <w:sz w:val="24"/>
                <w:szCs w:val="24"/>
                <w:u w:val="none"/>
                <w:lang w:val="en-US" w:eastAsia="zh-CN" w:bidi="ar"/>
              </w:rPr>
              <w:t>）</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1" w:hRule="atLeast"/>
          <w:jc w:val="center"/>
        </w:trPr>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10＜</w:t>
            </w:r>
            <w:r>
              <w:rPr>
                <w:rFonts w:hint="eastAsia" w:asciiTheme="minorEastAsia" w:hAnsiTheme="minorEastAsia" w:cstheme="minorEastAsia"/>
                <w:i w:val="0"/>
                <w:color w:val="auto"/>
                <w:kern w:val="0"/>
                <w:sz w:val="24"/>
                <w:szCs w:val="24"/>
                <w:u w:val="none"/>
                <w:lang w:val="en-US" w:eastAsia="zh-CN" w:bidi="ar"/>
              </w:rPr>
              <w:t>生产</w:t>
            </w:r>
            <w:r>
              <w:rPr>
                <w:rFonts w:hint="eastAsia" w:asciiTheme="minorEastAsia" w:hAnsiTheme="minorEastAsia" w:eastAsiaTheme="minorEastAsia" w:cstheme="minorEastAsia"/>
                <w:i w:val="0"/>
                <w:color w:val="auto"/>
                <w:kern w:val="0"/>
                <w:sz w:val="24"/>
                <w:szCs w:val="24"/>
                <w:u w:val="none"/>
                <w:lang w:val="en-US" w:eastAsia="zh-CN" w:bidi="ar"/>
              </w:rPr>
              <w:t>经营面积≤30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Theme="minorEastAsia" w:hAnsiTheme="minorEastAsia" w:eastAsiaTheme="minorEastAsia" w:cstheme="minorEastAsia"/>
                <w:i w:val="0"/>
                <w:color w:val="000000"/>
                <w:sz w:val="24"/>
                <w:szCs w:val="24"/>
                <w:u w:val="none"/>
                <w:lang w:val="en-US"/>
              </w:rPr>
            </w:pPr>
            <w:r>
              <w:rPr>
                <w:rFonts w:hint="eastAsia" w:asciiTheme="minorEastAsia" w:hAnsiTheme="minorEastAsia" w:eastAsiaTheme="minorEastAsia" w:cstheme="minorEastAsia"/>
                <w:i w:val="0"/>
                <w:color w:val="000000"/>
                <w:kern w:val="0"/>
                <w:sz w:val="24"/>
                <w:szCs w:val="24"/>
                <w:u w:val="none"/>
                <w:lang w:val="en-US" w:eastAsia="zh-CN" w:bidi="ar"/>
              </w:rPr>
              <w:t>≤</w:t>
            </w:r>
            <w:r>
              <w:rPr>
                <w:rFonts w:hint="eastAsia" w:asciiTheme="minorEastAsia" w:hAnsiTheme="minorEastAsia" w:cstheme="minorEastAsia"/>
                <w:i w:val="0"/>
                <w:color w:val="000000"/>
                <w:kern w:val="0"/>
                <w:sz w:val="24"/>
                <w:szCs w:val="24"/>
                <w:u w:val="none"/>
                <w:lang w:val="en-US" w:eastAsia="zh-CN" w:bidi="ar"/>
              </w:rPr>
              <w:t>200</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≤60</w:t>
            </w:r>
          </w:p>
        </w:tc>
        <w:tc>
          <w:tcPr>
            <w:tcW w:w="27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numPr>
                <w:ilvl w:val="0"/>
                <w:numId w:val="4"/>
              </w:numPr>
              <w:kinsoku/>
              <w:wordWrap/>
              <w:overflowPunct/>
              <w:topLinePunct w:val="0"/>
              <w:autoSpaceDE/>
              <w:autoSpaceDN/>
              <w:bidi w:val="0"/>
              <w:adjustRightInd/>
              <w:snapToGrid/>
              <w:spacing w:line="578" w:lineRule="exact"/>
              <w:jc w:val="both"/>
              <w:rPr>
                <w:rFonts w:hint="eastAsia" w:asciiTheme="minorEastAsia" w:hAnsi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使用林地总面积为所有</w:t>
            </w:r>
            <w:r>
              <w:rPr>
                <w:rFonts w:hint="eastAsia" w:asciiTheme="minorEastAsia" w:hAnsiTheme="minorEastAsia" w:cstheme="minorEastAsia"/>
                <w:i w:val="0"/>
                <w:color w:val="000000"/>
                <w:kern w:val="0"/>
                <w:sz w:val="24"/>
                <w:szCs w:val="24"/>
                <w:u w:val="none"/>
                <w:lang w:val="en-US" w:eastAsia="zh-CN" w:bidi="ar"/>
              </w:rPr>
              <w:t>林业直服设施</w:t>
            </w:r>
            <w:r>
              <w:rPr>
                <w:rFonts w:hint="eastAsia" w:asciiTheme="minorEastAsia" w:hAnsiTheme="minorEastAsia" w:eastAsiaTheme="minorEastAsia" w:cstheme="minorEastAsia"/>
                <w:i w:val="0"/>
                <w:color w:val="000000"/>
                <w:kern w:val="0"/>
                <w:sz w:val="24"/>
                <w:szCs w:val="24"/>
                <w:u w:val="none"/>
                <w:lang w:val="en-US" w:eastAsia="zh-CN" w:bidi="ar"/>
              </w:rPr>
              <w:t>使用林地的面积总和，不包含容积率换算的面积在内</w:t>
            </w:r>
            <w:r>
              <w:rPr>
                <w:rFonts w:hint="eastAsia" w:asciiTheme="minorEastAsia" w:hAnsiTheme="minorEastAsia" w:cstheme="minorEastAsia"/>
                <w:i w:val="0"/>
                <w:color w:val="000000"/>
                <w:kern w:val="0"/>
                <w:sz w:val="24"/>
                <w:szCs w:val="24"/>
                <w:u w:val="none"/>
                <w:lang w:val="en-US" w:eastAsia="zh-CN" w:bidi="ar"/>
              </w:rPr>
              <w:t>；</w:t>
            </w:r>
          </w:p>
          <w:p>
            <w:pPr>
              <w:keepNext w:val="0"/>
              <w:keepLines w:val="0"/>
              <w:pageBreakBefore w:val="0"/>
              <w:numPr>
                <w:ilvl w:val="0"/>
                <w:numId w:val="4"/>
              </w:numPr>
              <w:kinsoku/>
              <w:wordWrap/>
              <w:overflowPunct/>
              <w:topLinePunct w:val="0"/>
              <w:autoSpaceDE/>
              <w:autoSpaceDN/>
              <w:bidi w:val="0"/>
              <w:adjustRightInd/>
              <w:snapToGrid/>
              <w:spacing w:line="578" w:lineRule="exact"/>
              <w:jc w:val="both"/>
              <w:rPr>
                <w:rFonts w:hint="eastAsia" w:asciiTheme="minorEastAsia" w:hAnsiTheme="minorEastAsia" w:cstheme="minorEastAsia"/>
                <w:i w:val="0"/>
                <w:color w:val="000000"/>
                <w:kern w:val="0"/>
                <w:sz w:val="24"/>
                <w:szCs w:val="24"/>
                <w:u w:val="none"/>
                <w:lang w:val="en-US" w:eastAsia="zh-CN" w:bidi="ar"/>
              </w:rPr>
            </w:pPr>
            <w:r>
              <w:rPr>
                <w:rFonts w:hint="eastAsia" w:asciiTheme="minorEastAsia" w:hAnsiTheme="minorEastAsia" w:cstheme="minorEastAsia"/>
                <w:i w:val="0"/>
                <w:color w:val="000000"/>
                <w:kern w:val="0"/>
                <w:sz w:val="24"/>
                <w:szCs w:val="24"/>
                <w:u w:val="none"/>
                <w:lang w:val="en-US" w:eastAsia="zh-CN" w:bidi="ar"/>
              </w:rPr>
              <w:t>各类机房和库房等林业直服设施建筑面积不得超过管护用房建筑面积的三分之一。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1" w:hRule="atLeast"/>
          <w:jc w:val="center"/>
        </w:trPr>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30＜</w:t>
            </w:r>
            <w:r>
              <w:rPr>
                <w:rFonts w:hint="eastAsia" w:asciiTheme="minorEastAsia" w:hAnsiTheme="minorEastAsia" w:cstheme="minorEastAsia"/>
                <w:i w:val="0"/>
                <w:color w:val="auto"/>
                <w:kern w:val="0"/>
                <w:sz w:val="24"/>
                <w:szCs w:val="24"/>
                <w:u w:val="none"/>
                <w:lang w:val="en-US" w:eastAsia="zh-CN" w:bidi="ar"/>
              </w:rPr>
              <w:t>生产</w:t>
            </w:r>
            <w:r>
              <w:rPr>
                <w:rFonts w:hint="eastAsia" w:asciiTheme="minorEastAsia" w:hAnsiTheme="minorEastAsia" w:eastAsiaTheme="minorEastAsia" w:cstheme="minorEastAsia"/>
                <w:i w:val="0"/>
                <w:color w:val="auto"/>
                <w:kern w:val="0"/>
                <w:sz w:val="24"/>
                <w:szCs w:val="24"/>
                <w:u w:val="none"/>
                <w:lang w:val="en-US" w:eastAsia="zh-CN" w:bidi="ar"/>
              </w:rPr>
              <w:t>经营面积≤60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Theme="minorEastAsia" w:hAnsiTheme="minorEastAsia" w:eastAsiaTheme="minorEastAsia" w:cstheme="minorEastAsia"/>
                <w:i w:val="0"/>
                <w:color w:val="000000"/>
                <w:sz w:val="24"/>
                <w:szCs w:val="24"/>
                <w:u w:val="none"/>
                <w:lang w:val="en-US"/>
              </w:rPr>
            </w:pPr>
            <w:r>
              <w:rPr>
                <w:rFonts w:hint="eastAsia" w:asciiTheme="minorEastAsia" w:hAnsiTheme="minorEastAsia" w:eastAsiaTheme="minorEastAsia" w:cstheme="minorEastAsia"/>
                <w:i w:val="0"/>
                <w:color w:val="000000"/>
                <w:kern w:val="0"/>
                <w:sz w:val="24"/>
                <w:szCs w:val="24"/>
                <w:u w:val="none"/>
                <w:lang w:val="en-US" w:eastAsia="zh-CN" w:bidi="ar"/>
              </w:rPr>
              <w:t>≤600</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Theme="minorEastAsia" w:hAnsiTheme="minorEastAsia" w:eastAsiaTheme="minorEastAsia" w:cstheme="minorEastAsia"/>
                <w:i w:val="0"/>
                <w:color w:val="000000"/>
                <w:sz w:val="24"/>
                <w:szCs w:val="24"/>
                <w:u w:val="none"/>
                <w:lang w:val="en-US"/>
              </w:rPr>
            </w:pPr>
            <w:r>
              <w:rPr>
                <w:rFonts w:hint="eastAsia" w:asciiTheme="minorEastAsia" w:hAnsiTheme="minorEastAsia" w:eastAsiaTheme="minorEastAsia" w:cstheme="minorEastAsia"/>
                <w:i w:val="0"/>
                <w:color w:val="000000"/>
                <w:kern w:val="0"/>
                <w:sz w:val="24"/>
                <w:szCs w:val="24"/>
                <w:u w:val="none"/>
                <w:lang w:val="en-US" w:eastAsia="zh-CN" w:bidi="ar"/>
              </w:rPr>
              <w:t>≤90</w:t>
            </w:r>
          </w:p>
        </w:tc>
        <w:tc>
          <w:tcPr>
            <w:tcW w:w="2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78" w:lineRule="exact"/>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1" w:hRule="atLeast"/>
          <w:jc w:val="center"/>
        </w:trPr>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60＜</w:t>
            </w:r>
            <w:r>
              <w:rPr>
                <w:rFonts w:hint="eastAsia" w:asciiTheme="minorEastAsia" w:hAnsiTheme="minorEastAsia" w:cstheme="minorEastAsia"/>
                <w:i w:val="0"/>
                <w:color w:val="auto"/>
                <w:kern w:val="0"/>
                <w:sz w:val="24"/>
                <w:szCs w:val="24"/>
                <w:u w:val="none"/>
                <w:lang w:val="en-US" w:eastAsia="zh-CN" w:bidi="ar"/>
              </w:rPr>
              <w:t>生产</w:t>
            </w:r>
            <w:r>
              <w:rPr>
                <w:rFonts w:hint="eastAsia" w:asciiTheme="minorEastAsia" w:hAnsiTheme="minorEastAsia" w:eastAsiaTheme="minorEastAsia" w:cstheme="minorEastAsia"/>
                <w:i w:val="0"/>
                <w:color w:val="auto"/>
                <w:kern w:val="0"/>
                <w:sz w:val="24"/>
                <w:szCs w:val="24"/>
                <w:u w:val="none"/>
                <w:lang w:val="en-US" w:eastAsia="zh-CN" w:bidi="ar"/>
              </w:rPr>
              <w:t>经营面积≤100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≤1000</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Theme="minorEastAsia" w:hAnsiTheme="minorEastAsia" w:eastAsiaTheme="minorEastAsia" w:cstheme="minorEastAsia"/>
                <w:i w:val="0"/>
                <w:color w:val="auto"/>
                <w:sz w:val="24"/>
                <w:szCs w:val="24"/>
                <w:u w:val="none"/>
                <w:lang w:val="en-US"/>
              </w:rPr>
            </w:pPr>
            <w:r>
              <w:rPr>
                <w:rFonts w:hint="eastAsia" w:asciiTheme="minorEastAsia" w:hAnsiTheme="minorEastAsia" w:eastAsiaTheme="minorEastAsia" w:cstheme="minorEastAsia"/>
                <w:i w:val="0"/>
                <w:color w:val="auto"/>
                <w:kern w:val="0"/>
                <w:sz w:val="24"/>
                <w:szCs w:val="24"/>
                <w:u w:val="none"/>
                <w:lang w:val="en-US" w:eastAsia="zh-CN" w:bidi="ar"/>
              </w:rPr>
              <w:t>≤150</w:t>
            </w:r>
          </w:p>
        </w:tc>
        <w:tc>
          <w:tcPr>
            <w:tcW w:w="2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78" w:lineRule="exact"/>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6" w:hRule="atLeast"/>
          <w:jc w:val="center"/>
        </w:trPr>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100＜</w:t>
            </w:r>
            <w:r>
              <w:rPr>
                <w:rFonts w:hint="eastAsia" w:asciiTheme="minorEastAsia" w:hAnsiTheme="minorEastAsia" w:cstheme="minorEastAsia"/>
                <w:i w:val="0"/>
                <w:color w:val="auto"/>
                <w:kern w:val="0"/>
                <w:sz w:val="24"/>
                <w:szCs w:val="24"/>
                <w:u w:val="none"/>
                <w:lang w:val="en-US" w:eastAsia="zh-CN" w:bidi="ar"/>
              </w:rPr>
              <w:t>生产</w:t>
            </w:r>
            <w:r>
              <w:rPr>
                <w:rFonts w:hint="eastAsia" w:asciiTheme="minorEastAsia" w:hAnsiTheme="minorEastAsia" w:eastAsiaTheme="minorEastAsia" w:cstheme="minorEastAsia"/>
                <w:i w:val="0"/>
                <w:color w:val="auto"/>
                <w:kern w:val="0"/>
                <w:sz w:val="24"/>
                <w:szCs w:val="24"/>
                <w:u w:val="none"/>
                <w:lang w:val="en-US" w:eastAsia="zh-CN" w:bidi="ar"/>
              </w:rPr>
              <w:t>经营面积≤150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≤1500</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Theme="minorEastAsia" w:hAnsiTheme="minorEastAsia" w:eastAsiaTheme="minorEastAsia" w:cstheme="minorEastAsia"/>
                <w:i w:val="0"/>
                <w:color w:val="auto"/>
                <w:sz w:val="24"/>
                <w:szCs w:val="24"/>
                <w:u w:val="none"/>
                <w:lang w:val="en-US"/>
              </w:rPr>
            </w:pPr>
            <w:r>
              <w:rPr>
                <w:rFonts w:hint="eastAsia" w:asciiTheme="minorEastAsia" w:hAnsiTheme="minorEastAsia" w:eastAsiaTheme="minorEastAsia" w:cstheme="minorEastAsia"/>
                <w:i w:val="0"/>
                <w:color w:val="auto"/>
                <w:kern w:val="0"/>
                <w:sz w:val="24"/>
                <w:szCs w:val="24"/>
                <w:u w:val="none"/>
                <w:lang w:val="en-US" w:eastAsia="zh-CN" w:bidi="ar"/>
              </w:rPr>
              <w:t>≤250</w:t>
            </w:r>
          </w:p>
        </w:tc>
        <w:tc>
          <w:tcPr>
            <w:tcW w:w="2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78" w:lineRule="exact"/>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1" w:hRule="atLeast"/>
          <w:jc w:val="center"/>
        </w:trPr>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Theme="minorEastAsia" w:hAnsiTheme="minorEastAsia" w:eastAsiaTheme="minorEastAsia" w:cstheme="minorEastAsia"/>
                <w:i w:val="0"/>
                <w:color w:val="000000"/>
                <w:sz w:val="24"/>
                <w:szCs w:val="24"/>
                <w:u w:val="none"/>
                <w:lang w:val="en-US"/>
              </w:rPr>
            </w:pPr>
            <w:r>
              <w:rPr>
                <w:rFonts w:hint="eastAsia" w:asciiTheme="minorEastAsia" w:hAnsiTheme="minorEastAsia" w:eastAsiaTheme="minorEastAsia" w:cstheme="minorEastAsia"/>
                <w:i w:val="0"/>
                <w:color w:val="000000"/>
                <w:kern w:val="0"/>
                <w:sz w:val="24"/>
                <w:szCs w:val="24"/>
                <w:u w:val="none"/>
                <w:lang w:val="en-US" w:eastAsia="zh-CN" w:bidi="ar"/>
              </w:rPr>
              <w:t>＞</w:t>
            </w:r>
            <w:r>
              <w:rPr>
                <w:rFonts w:hint="eastAsia" w:asciiTheme="minorEastAsia" w:hAnsiTheme="minorEastAsia" w:cstheme="minorEastAsia"/>
                <w:i w:val="0"/>
                <w:color w:val="000000"/>
                <w:kern w:val="0"/>
                <w:sz w:val="24"/>
                <w:szCs w:val="24"/>
                <w:u w:val="none"/>
                <w:lang w:val="en-US" w:eastAsia="zh-CN" w:bidi="ar"/>
              </w:rPr>
              <w:t>150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Theme="minorEastAsia" w:hAnsiTheme="minorEastAsia" w:eastAsiaTheme="minorEastAsia" w:cstheme="minorEastAsia"/>
                <w:i w:val="0"/>
                <w:color w:val="000000"/>
                <w:sz w:val="24"/>
                <w:szCs w:val="24"/>
                <w:u w:val="none"/>
                <w:lang w:val="en-US"/>
              </w:rPr>
            </w:pPr>
            <w:r>
              <w:rPr>
                <w:rFonts w:hint="eastAsia" w:asciiTheme="minorEastAsia" w:hAnsiTheme="minorEastAsia" w:eastAsiaTheme="minorEastAsia" w:cstheme="minorEastAsia"/>
                <w:i w:val="0"/>
                <w:color w:val="000000"/>
                <w:kern w:val="0"/>
                <w:sz w:val="24"/>
                <w:szCs w:val="24"/>
                <w:u w:val="none"/>
                <w:lang w:val="en-US" w:eastAsia="zh-CN" w:bidi="ar"/>
              </w:rPr>
              <w:t>≤2000</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Theme="minorEastAsia" w:hAnsiTheme="minorEastAsia" w:eastAsiaTheme="minorEastAsia" w:cstheme="minorEastAsia"/>
                <w:i w:val="0"/>
                <w:color w:val="auto"/>
                <w:sz w:val="24"/>
                <w:szCs w:val="24"/>
                <w:u w:val="none"/>
                <w:lang w:val="en-US"/>
              </w:rPr>
            </w:pPr>
            <w:r>
              <w:rPr>
                <w:rFonts w:hint="eastAsia" w:asciiTheme="minorEastAsia" w:hAnsiTheme="minorEastAsia" w:eastAsiaTheme="minorEastAsia" w:cstheme="minorEastAsia"/>
                <w:i w:val="0"/>
                <w:color w:val="auto"/>
                <w:kern w:val="0"/>
                <w:sz w:val="24"/>
                <w:szCs w:val="24"/>
                <w:u w:val="none"/>
                <w:lang w:val="en-US" w:eastAsia="zh-CN" w:bidi="ar"/>
              </w:rPr>
              <w:t>≤300</w:t>
            </w:r>
          </w:p>
        </w:tc>
        <w:tc>
          <w:tcPr>
            <w:tcW w:w="2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78" w:lineRule="exact"/>
              <w:jc w:val="center"/>
              <w:rPr>
                <w:rFonts w:hint="eastAsia" w:asciiTheme="minorEastAsia" w:hAnsiTheme="minorEastAsia" w:eastAsiaTheme="minorEastAsia" w:cstheme="minorEastAsia"/>
                <w:i w:val="0"/>
                <w:color w:val="000000"/>
                <w:sz w:val="24"/>
                <w:szCs w:val="24"/>
                <w:u w:val="none"/>
              </w:rPr>
            </w:pPr>
          </w:p>
        </w:tc>
      </w:tr>
    </w:tbl>
    <w:p>
      <w:pPr>
        <w:keepNext w:val="0"/>
        <w:keepLines w:val="0"/>
        <w:pageBreakBefore w:val="0"/>
        <w:widowControl w:val="0"/>
        <w:numPr>
          <w:ilvl w:val="0"/>
          <w:numId w:val="5"/>
        </w:numPr>
        <w:tabs>
          <w:tab w:val="left" w:pos="811"/>
        </w:tabs>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eastAsia="zh-CN"/>
        </w:rPr>
        <w:t>林业直服设施控制标准和规模为：</w:t>
      </w:r>
    </w:p>
    <w:p>
      <w:pPr>
        <w:keepNext w:val="0"/>
        <w:keepLines w:val="0"/>
        <w:pageBreakBefore w:val="0"/>
        <w:widowControl w:val="0"/>
        <w:numPr>
          <w:ilvl w:val="0"/>
          <w:numId w:val="5"/>
        </w:numPr>
        <w:kinsoku/>
        <w:wordWrap/>
        <w:overflowPunct/>
        <w:topLinePunct w:val="0"/>
        <w:autoSpaceDE/>
        <w:autoSpaceDN/>
        <w:bidi w:val="0"/>
        <w:adjustRightInd/>
        <w:snapToGrid/>
        <w:spacing w:before="157" w:beforeLines="50" w:line="578"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生产经营面积界定</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生产经营面积指拟建的林业直服设施所在的地块面积，地块应权属明确且无争议，地块应集中连片或相邻≤</w:t>
      </w:r>
      <w:r>
        <w:rPr>
          <w:rFonts w:hint="eastAsia" w:ascii="仿宋_GB2312" w:hAnsi="仿宋_GB2312" w:eastAsia="仿宋_GB2312" w:cs="仿宋_GB2312"/>
          <w:color w:val="auto"/>
          <w:sz w:val="32"/>
          <w:szCs w:val="32"/>
          <w:lang w:val="en-US" w:eastAsia="zh-CN"/>
        </w:rPr>
        <w:t>100m。</w:t>
      </w:r>
    </w:p>
    <w:p>
      <w:pPr>
        <w:keepNext w:val="0"/>
        <w:keepLines w:val="0"/>
        <w:pageBreakBefore w:val="0"/>
        <w:widowControl w:val="0"/>
        <w:numPr>
          <w:ilvl w:val="0"/>
          <w:numId w:val="5"/>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生产管护设施建设要求</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原则上只允许</w:t>
      </w:r>
      <w:r>
        <w:rPr>
          <w:rFonts w:hint="eastAsia" w:ascii="仿宋_GB2312" w:hAnsi="仿宋_GB2312" w:eastAsia="仿宋_GB2312" w:cs="仿宋_GB2312"/>
          <w:color w:val="auto"/>
          <w:sz w:val="32"/>
          <w:szCs w:val="32"/>
          <w:lang w:eastAsia="zh-CN"/>
        </w:rPr>
        <w:t>修建简易单层</w:t>
      </w:r>
      <w:r>
        <w:rPr>
          <w:rFonts w:hint="eastAsia" w:ascii="仿宋_GB2312" w:hAnsi="仿宋_GB2312" w:eastAsia="仿宋_GB2312" w:cs="仿宋_GB2312"/>
          <w:sz w:val="32"/>
          <w:szCs w:val="32"/>
          <w:lang w:eastAsia="zh-CN"/>
        </w:rPr>
        <w:t>建筑物且高度≤</w:t>
      </w:r>
      <w:r>
        <w:rPr>
          <w:rFonts w:hint="eastAsia" w:ascii="仿宋_GB2312" w:hAnsi="仿宋_GB2312" w:eastAsia="仿宋_GB2312" w:cs="仿宋_GB2312"/>
          <w:sz w:val="32"/>
          <w:szCs w:val="32"/>
          <w:lang w:val="en-US" w:eastAsia="zh-CN"/>
        </w:rPr>
        <w:t>4米；不得修建地下室及顶上搭建加盖；不得建设享受型建筑物（包括宅基地自建房、</w:t>
      </w:r>
      <w:r>
        <w:rPr>
          <w:rFonts w:hint="eastAsia" w:ascii="仿宋_GB2312" w:hAnsi="仿宋_GB2312" w:eastAsia="仿宋_GB2312" w:cs="仿宋_GB2312"/>
          <w:color w:val="auto"/>
          <w:sz w:val="32"/>
          <w:szCs w:val="32"/>
          <w:lang w:val="en-US" w:eastAsia="zh-CN"/>
        </w:rPr>
        <w:t>休闲农庄等）有且仅需建设必要的生活设施；周边不得硬化路面。</w:t>
      </w:r>
    </w:p>
    <w:p>
      <w:pPr>
        <w:keepNext w:val="0"/>
        <w:keepLines w:val="0"/>
        <w:pageBreakBefore w:val="0"/>
        <w:widowControl w:val="0"/>
        <w:numPr>
          <w:ilvl w:val="0"/>
          <w:numId w:val="5"/>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灌溉设施建设要求</w:t>
      </w:r>
    </w:p>
    <w:p>
      <w:pPr>
        <w:keepNext w:val="0"/>
        <w:keepLines w:val="0"/>
        <w:pageBreakBefore w:val="0"/>
        <w:widowControl w:val="0"/>
        <w:numPr>
          <w:ilvl w:val="0"/>
          <w:numId w:val="6"/>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混凝土及覆膜蓄水池：</w:t>
      </w:r>
      <w:r>
        <w:rPr>
          <w:rFonts w:hint="eastAsia" w:ascii="仿宋_GB2312" w:hAnsi="仿宋_GB2312" w:eastAsia="仿宋_GB2312" w:cs="仿宋_GB2312"/>
          <w:color w:val="auto"/>
          <w:sz w:val="32"/>
          <w:szCs w:val="32"/>
          <w:lang w:val="en-US" w:eastAsia="zh-CN"/>
        </w:rPr>
        <w:t>15亩/座，建筑面积≤200平方米；</w:t>
      </w:r>
    </w:p>
    <w:p>
      <w:pPr>
        <w:keepNext w:val="0"/>
        <w:keepLines w:val="0"/>
        <w:pageBreakBefore w:val="0"/>
        <w:widowControl w:val="0"/>
        <w:numPr>
          <w:ilvl w:val="0"/>
          <w:numId w:val="6"/>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开挖、堵坝等活动形成的蓄水池：使用林地总面积不得超过生产经营面积3%。生产经营面积＜100亩的，单个蓄水池使用林地面积不得超过2亩；生产经营面积≥100亩的，单个蓄水池使用林地面积不得超过5亩。</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蓄水池应具有输水管线、抽水机等配套</w:t>
      </w:r>
      <w:r>
        <w:rPr>
          <w:rFonts w:hint="eastAsia" w:ascii="仿宋_GB2312" w:hAnsi="仿宋_GB2312" w:eastAsia="仿宋_GB2312" w:cs="仿宋_GB2312"/>
          <w:color w:val="auto"/>
          <w:sz w:val="32"/>
          <w:szCs w:val="32"/>
          <w:lang w:eastAsia="zh-CN"/>
        </w:rPr>
        <w:t>设施</w:t>
      </w:r>
      <w:r>
        <w:rPr>
          <w:rFonts w:hint="eastAsia" w:ascii="仿宋_GB2312" w:hAnsi="仿宋_GB2312" w:eastAsia="仿宋_GB2312" w:cs="仿宋_GB2312"/>
          <w:color w:val="auto"/>
          <w:sz w:val="32"/>
          <w:szCs w:val="32"/>
          <w:lang w:val="en-US" w:eastAsia="zh-CN"/>
        </w:rPr>
        <w:t>，且仅用于灌溉，不得用于养殖、观赏和其他用途。修筑蓄水池应充分考虑我县山区地理条件优势，充分利用天然形成的水塘和低洼地，减少开垦林地及扩大水面，避免</w:t>
      </w:r>
      <w:r>
        <w:rPr>
          <w:rFonts w:hint="eastAsia" w:ascii="仿宋_GB2312" w:hAnsi="微软雅黑" w:eastAsia="仿宋_GB2312" w:cs="仿宋_GB2312"/>
          <w:i w:val="0"/>
          <w:iCs w:val="0"/>
          <w:caps w:val="0"/>
          <w:color w:val="auto"/>
          <w:spacing w:val="0"/>
          <w:sz w:val="32"/>
          <w:szCs w:val="32"/>
          <w:shd w:val="clear" w:fill="FFFFFF"/>
        </w:rPr>
        <w:t>破坏林地资源</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val="en-US" w:eastAsia="zh-CN"/>
        </w:rPr>
        <w:t>禁止利用的林地</w:t>
      </w:r>
    </w:p>
    <w:p>
      <w:pPr>
        <w:keepNext w:val="0"/>
        <w:keepLines w:val="0"/>
        <w:pageBreakBefore w:val="0"/>
        <w:widowControl w:val="0"/>
        <w:numPr>
          <w:ilvl w:val="0"/>
          <w:numId w:val="7"/>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自然保护地核心保护区内的林地；</w:t>
      </w:r>
    </w:p>
    <w:p>
      <w:pPr>
        <w:keepNext w:val="0"/>
        <w:keepLines w:val="0"/>
        <w:pageBreakBefore w:val="0"/>
        <w:widowControl w:val="0"/>
        <w:numPr>
          <w:ilvl w:val="0"/>
          <w:numId w:val="7"/>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国家一级公益林、林地保护等级为I级的林地；</w:t>
      </w:r>
    </w:p>
    <w:p>
      <w:pPr>
        <w:keepNext w:val="0"/>
        <w:keepLines w:val="0"/>
        <w:pageBreakBefore w:val="0"/>
        <w:widowControl w:val="0"/>
        <w:numPr>
          <w:ilvl w:val="0"/>
          <w:numId w:val="7"/>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划定的天然林重点保护区域内的林地；</w:t>
      </w:r>
    </w:p>
    <w:p>
      <w:pPr>
        <w:keepNext w:val="0"/>
        <w:keepLines w:val="0"/>
        <w:pageBreakBefore w:val="0"/>
        <w:widowControl w:val="0"/>
        <w:numPr>
          <w:ilvl w:val="0"/>
          <w:numId w:val="7"/>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饮用水水源一级、二级保护区范围内的林地；</w:t>
      </w:r>
    </w:p>
    <w:p>
      <w:pPr>
        <w:keepNext w:val="0"/>
        <w:keepLines w:val="0"/>
        <w:pageBreakBefore w:val="0"/>
        <w:widowControl w:val="0"/>
        <w:numPr>
          <w:ilvl w:val="0"/>
          <w:numId w:val="7"/>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仿宋_GB2312" w:hAnsi="仿宋_GB2312" w:eastAsia="仿宋_GB2312" w:cs="仿宋_GB2312"/>
          <w:sz w:val="32"/>
          <w:szCs w:val="32"/>
          <w:lang w:val="en-US" w:eastAsia="zh-CN"/>
        </w:rPr>
        <w:t>珍稀濒危野生动植物重要栖息地（生境）及生物廊道内的林地。</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val="en-US" w:eastAsia="zh-CN"/>
        </w:rPr>
        <w:t>其他要求及注意事项</w:t>
      </w:r>
    </w:p>
    <w:p>
      <w:pPr>
        <w:keepNext w:val="0"/>
        <w:keepLines w:val="0"/>
        <w:pageBreakBefore w:val="0"/>
        <w:widowControl w:val="0"/>
        <w:numPr>
          <w:ilvl w:val="0"/>
          <w:numId w:val="8"/>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不得以林业直服设施的名义修建永久性建筑物及私人住宅；</w:t>
      </w:r>
    </w:p>
    <w:p>
      <w:pPr>
        <w:keepNext w:val="0"/>
        <w:keepLines w:val="0"/>
        <w:pageBreakBefore w:val="0"/>
        <w:widowControl w:val="0"/>
        <w:numPr>
          <w:ilvl w:val="0"/>
          <w:numId w:val="8"/>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建设项目需要使用林地的，用地单位或者个人应当一次申请，原则上同一承包地不得做二次申请。严禁化整为零、分批次审批，规避林地使用审核审批;</w:t>
      </w:r>
    </w:p>
    <w:p>
      <w:pPr>
        <w:keepNext w:val="0"/>
        <w:keepLines w:val="0"/>
        <w:pageBreakBefore w:val="0"/>
        <w:widowControl w:val="0"/>
        <w:numPr>
          <w:ilvl w:val="0"/>
          <w:numId w:val="8"/>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不得滥套、乱套用地标准，杜绝打“擦边球”的情况发生。使用林地的用途决定工程设施类型，各工程类型包含不同工程设施，应严格按照标准提出申请，不得随意套用用地标准;</w:t>
      </w:r>
    </w:p>
    <w:p>
      <w:pPr>
        <w:keepNext w:val="0"/>
        <w:keepLines w:val="0"/>
        <w:pageBreakBefore w:val="0"/>
        <w:widowControl w:val="0"/>
        <w:numPr>
          <w:ilvl w:val="0"/>
          <w:numId w:val="8"/>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需要采伐（移植）被占用林地上的林木，要依法办理林木采伐（移植）许可手续，不得擅自采伐树木；</w:t>
      </w:r>
    </w:p>
    <w:p>
      <w:pPr>
        <w:keepNext w:val="0"/>
        <w:keepLines w:val="0"/>
        <w:pageBreakBefore w:val="0"/>
        <w:widowControl w:val="0"/>
        <w:numPr>
          <w:ilvl w:val="0"/>
          <w:numId w:val="8"/>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不得擅自改变批准的使用林地及工程设施用途、范围和面积等</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8"/>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设施农用地备案与林业直服设施占用林地审批不存在前后置关系;</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属于未批先建违法行为的，经综合行政执法部门依法作出处罚决定，违法责任人按照处罚决定书足额缴纳罚款后，确需继续使用且符合相关直服工程设施使用林地的，可申请补办手续。</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本指导意见印发之前造成的违法行为补办手续通过一事一议报政府审定，印发之后的违法行为按指导意见执行。</w:t>
      </w:r>
    </w:p>
    <w:p>
      <w:pPr>
        <w:keepNext w:val="0"/>
        <w:keepLines w:val="0"/>
        <w:pageBreakBefore w:val="0"/>
        <w:widowControl w:val="0"/>
        <w:numPr>
          <w:ilvl w:val="0"/>
          <w:numId w:val="8"/>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在国家林草局制定的新标准公布实施之前，以本指导为实施准则，新标准公布实施后再做优化调整。</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val="en-US" w:eastAsia="zh-CN"/>
        </w:rPr>
        <w:t>加强审批监管执法无缝衔</w:t>
      </w:r>
      <w:r>
        <w:rPr>
          <w:rFonts w:hint="eastAsia" w:ascii="黑体" w:hAnsi="黑体" w:eastAsia="黑体" w:cs="黑体"/>
          <w:color w:val="auto"/>
          <w:sz w:val="32"/>
          <w:szCs w:val="32"/>
          <w:lang w:val="en-US" w:eastAsia="zh-CN"/>
        </w:rPr>
        <w:t>接有关要求</w:t>
      </w:r>
    </w:p>
    <w:p>
      <w:pPr>
        <w:keepNext w:val="0"/>
        <w:keepLines w:val="0"/>
        <w:pageBreakBefore w:val="0"/>
        <w:widowControl w:val="0"/>
        <w:numPr>
          <w:ilvl w:val="0"/>
          <w:numId w:val="9"/>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善信息共享流程。行政审批部门出具行政许可决定后及时向行政主管部门和综合行政执法部门推送的相关审批数据及证照信息要给予留存，做好台账登记工作。同时行政主管部门和综合行政执法部门在监管和执法中发现擅自改变林地用途及与批准内容不符的情况，要及时反馈给行政审批部门撤销行政许可决定。实现审批、监管、执法部门之间信息有效共享，避免信息不对称导致审批过失、监管纰漏、审管脱节，确保审批、监管、执法形成环环相扣的全链条工作闭环。</w:t>
      </w:r>
    </w:p>
    <w:p>
      <w:pPr>
        <w:keepNext w:val="0"/>
        <w:keepLines w:val="0"/>
        <w:pageBreakBefore w:val="0"/>
        <w:widowControl w:val="0"/>
        <w:numPr>
          <w:ilvl w:val="0"/>
          <w:numId w:val="9"/>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建立群众举报机制。畅通群众举报通道，群众可以以电话、信函、口头、邮件等形式向我局进行举报，接到举报后应立即组织人员联合监管与执法部门进行现场核实并将结果反馈群众，解决群众疑虑。 </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等线">
    <w:altName w:val="宋体"/>
    <w:panose1 w:val="02010600030001010101"/>
    <w:charset w:val="7A"/>
    <w:family w:val="auto"/>
    <w:pitch w:val="default"/>
    <w:sig w:usb0="00000000" w:usb1="00000000" w:usb2="00000016" w:usb3="00000000" w:csb0="0004000F" w:csb1="00000000"/>
  </w:font>
  <w:font w:name="仿宋">
    <w:panose1 w:val="02010609060101010101"/>
    <w:charset w:val="7A"/>
    <w:family w:val="auto"/>
    <w:pitch w:val="default"/>
    <w:sig w:usb0="800002BF" w:usb1="38CF7CFA" w:usb2="00000016" w:usb3="00000000" w:csb0="00040001" w:csb1="00000000"/>
  </w:font>
  <w:font w:name="华文仿宋">
    <w:altName w:val="仿宋"/>
    <w:panose1 w:val="02010600040001010101"/>
    <w:charset w:val="7A"/>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868B2"/>
    <w:multiLevelType w:val="singleLevel"/>
    <w:tmpl w:val="64C868B2"/>
    <w:lvl w:ilvl="0" w:tentative="0">
      <w:start w:val="1"/>
      <w:numFmt w:val="chineseCounting"/>
      <w:suff w:val="nothing"/>
      <w:lvlText w:val="%1、"/>
      <w:lvlJc w:val="left"/>
    </w:lvl>
  </w:abstractNum>
  <w:abstractNum w:abstractNumId="1">
    <w:nsid w:val="64C9C3CC"/>
    <w:multiLevelType w:val="singleLevel"/>
    <w:tmpl w:val="64C9C3CC"/>
    <w:lvl w:ilvl="0" w:tentative="0">
      <w:start w:val="1"/>
      <w:numFmt w:val="chineseCounting"/>
      <w:suff w:val="nothing"/>
      <w:lvlText w:val="（%1）"/>
      <w:lvlJc w:val="left"/>
      <w:rPr>
        <w:rFonts w:hint="eastAsia"/>
        <w:color w:val="auto"/>
      </w:rPr>
    </w:lvl>
  </w:abstractNum>
  <w:abstractNum w:abstractNumId="2">
    <w:nsid w:val="64C9C46D"/>
    <w:multiLevelType w:val="singleLevel"/>
    <w:tmpl w:val="64C9C46D"/>
    <w:lvl w:ilvl="0" w:tentative="0">
      <w:start w:val="1"/>
      <w:numFmt w:val="chineseCounting"/>
      <w:suff w:val="nothing"/>
      <w:lvlText w:val="（%1）"/>
      <w:lvlJc w:val="left"/>
    </w:lvl>
  </w:abstractNum>
  <w:abstractNum w:abstractNumId="3">
    <w:nsid w:val="64C9FA49"/>
    <w:multiLevelType w:val="singleLevel"/>
    <w:tmpl w:val="64C9FA49"/>
    <w:lvl w:ilvl="0" w:tentative="0">
      <w:start w:val="1"/>
      <w:numFmt w:val="chineseCounting"/>
      <w:suff w:val="nothing"/>
      <w:lvlText w:val="(%1)"/>
      <w:lvlJc w:val="left"/>
    </w:lvl>
  </w:abstractNum>
  <w:abstractNum w:abstractNumId="4">
    <w:nsid w:val="64CB5EC6"/>
    <w:multiLevelType w:val="singleLevel"/>
    <w:tmpl w:val="64CB5EC6"/>
    <w:lvl w:ilvl="0" w:tentative="0">
      <w:start w:val="1"/>
      <w:numFmt w:val="chineseCounting"/>
      <w:suff w:val="nothing"/>
      <w:lvlText w:val="（%1）"/>
      <w:lvlJc w:val="left"/>
    </w:lvl>
  </w:abstractNum>
  <w:abstractNum w:abstractNumId="5">
    <w:nsid w:val="64D03833"/>
    <w:multiLevelType w:val="singleLevel"/>
    <w:tmpl w:val="64D03833"/>
    <w:lvl w:ilvl="0" w:tentative="0">
      <w:start w:val="1"/>
      <w:numFmt w:val="chineseCounting"/>
      <w:suff w:val="nothing"/>
      <w:lvlText w:val="（%1）"/>
      <w:lvlJc w:val="left"/>
    </w:lvl>
  </w:abstractNum>
  <w:abstractNum w:abstractNumId="6">
    <w:nsid w:val="64D039EA"/>
    <w:multiLevelType w:val="singleLevel"/>
    <w:tmpl w:val="64D039EA"/>
    <w:lvl w:ilvl="0" w:tentative="0">
      <w:start w:val="1"/>
      <w:numFmt w:val="decimal"/>
      <w:suff w:val="nothing"/>
      <w:lvlText w:val="%1."/>
      <w:lvlJc w:val="left"/>
    </w:lvl>
  </w:abstractNum>
  <w:abstractNum w:abstractNumId="7">
    <w:nsid w:val="64D2F8CA"/>
    <w:multiLevelType w:val="singleLevel"/>
    <w:tmpl w:val="64D2F8CA"/>
    <w:lvl w:ilvl="0" w:tentative="0">
      <w:start w:val="1"/>
      <w:numFmt w:val="chineseCounting"/>
      <w:suff w:val="nothing"/>
      <w:lvlText w:val="（%1）"/>
      <w:lvlJc w:val="left"/>
      <w:rPr>
        <w:rFonts w:hint="eastAsia"/>
        <w:color w:val="auto"/>
      </w:rPr>
    </w:lvl>
  </w:abstractNum>
  <w:abstractNum w:abstractNumId="8">
    <w:nsid w:val="64D4AA43"/>
    <w:multiLevelType w:val="singleLevel"/>
    <w:tmpl w:val="64D4AA43"/>
    <w:lvl w:ilvl="0" w:tentative="0">
      <w:start w:val="1"/>
      <w:numFmt w:val="decimal"/>
      <w:suff w:val="nothing"/>
      <w:lvlText w:val="%1."/>
      <w:lvlJc w:val="left"/>
    </w:lvl>
  </w:abstractNum>
  <w:num w:numId="1">
    <w:abstractNumId w:val="0"/>
  </w:num>
  <w:num w:numId="2">
    <w:abstractNumId w:val="7"/>
  </w:num>
  <w:num w:numId="3">
    <w:abstractNumId w:val="2"/>
  </w:num>
  <w:num w:numId="4">
    <w:abstractNumId w:val="8"/>
  </w:num>
  <w:num w:numId="5">
    <w:abstractNumId w:val="5"/>
  </w:num>
  <w:num w:numId="6">
    <w:abstractNumId w:val="6"/>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mZDg5NjY1NGQxNWQzZmIyZmQ4ZjEzYjJjNDA2MjcifQ=="/>
  </w:docVars>
  <w:rsids>
    <w:rsidRoot w:val="34A92947"/>
    <w:rsid w:val="0199643B"/>
    <w:rsid w:val="05E16FFC"/>
    <w:rsid w:val="07B01C99"/>
    <w:rsid w:val="088E6236"/>
    <w:rsid w:val="09FB01C9"/>
    <w:rsid w:val="0D305579"/>
    <w:rsid w:val="1068327B"/>
    <w:rsid w:val="12A34C35"/>
    <w:rsid w:val="15B6330E"/>
    <w:rsid w:val="15BC5BDD"/>
    <w:rsid w:val="18185BF0"/>
    <w:rsid w:val="192B3098"/>
    <w:rsid w:val="19A966A2"/>
    <w:rsid w:val="19FB4E96"/>
    <w:rsid w:val="1A566B02"/>
    <w:rsid w:val="1C3B08E5"/>
    <w:rsid w:val="1D594096"/>
    <w:rsid w:val="20466B40"/>
    <w:rsid w:val="22485AA8"/>
    <w:rsid w:val="231E0C58"/>
    <w:rsid w:val="237A63C1"/>
    <w:rsid w:val="267C66EF"/>
    <w:rsid w:val="26A76454"/>
    <w:rsid w:val="26B258EB"/>
    <w:rsid w:val="295F3166"/>
    <w:rsid w:val="2C6C5D1D"/>
    <w:rsid w:val="3313648A"/>
    <w:rsid w:val="337E271D"/>
    <w:rsid w:val="346D7529"/>
    <w:rsid w:val="34A92947"/>
    <w:rsid w:val="37AE5168"/>
    <w:rsid w:val="3A093ADB"/>
    <w:rsid w:val="3A3F499A"/>
    <w:rsid w:val="3E482578"/>
    <w:rsid w:val="3EC15781"/>
    <w:rsid w:val="429D5AD4"/>
    <w:rsid w:val="43C006FD"/>
    <w:rsid w:val="458978C6"/>
    <w:rsid w:val="47AD071F"/>
    <w:rsid w:val="490966A2"/>
    <w:rsid w:val="497A420B"/>
    <w:rsid w:val="4AA27116"/>
    <w:rsid w:val="4AE5697A"/>
    <w:rsid w:val="519134DC"/>
    <w:rsid w:val="52786566"/>
    <w:rsid w:val="537F7C8D"/>
    <w:rsid w:val="543537BE"/>
    <w:rsid w:val="54B00ADD"/>
    <w:rsid w:val="55572544"/>
    <w:rsid w:val="55AF412E"/>
    <w:rsid w:val="56441EFA"/>
    <w:rsid w:val="573E1C0D"/>
    <w:rsid w:val="579553BB"/>
    <w:rsid w:val="57CC21B6"/>
    <w:rsid w:val="59637709"/>
    <w:rsid w:val="5A6B76A3"/>
    <w:rsid w:val="5BA20152"/>
    <w:rsid w:val="5BAD2CD9"/>
    <w:rsid w:val="5C5826B8"/>
    <w:rsid w:val="5EF01A3F"/>
    <w:rsid w:val="61C0584D"/>
    <w:rsid w:val="634B348A"/>
    <w:rsid w:val="64A841EE"/>
    <w:rsid w:val="6C7563FB"/>
    <w:rsid w:val="775313E4"/>
    <w:rsid w:val="78286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琼中县党政机关单位</Company>
  <Pages>1</Pages>
  <Words>0</Words>
  <Characters>0</Characters>
  <Lines>0</Lines>
  <Paragraphs>0</Paragraphs>
  <TotalTime>4</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2023-08-01T01:42:00Z</dcterms:created>
  <dc:creator>PC</dc:creator>
  <cp:lastModifiedBy>PC</cp:lastModifiedBy>
  <cp:lastPrinted>2023-08-21T02:07:00Z</cp:lastPrinted>
  <dcterms:modified xsi:type="dcterms:W3CDTF">2024-01-26T00:59:45Z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6A58F8C60DA7436DAD603E384B281D8C_13</vt:lpwstr>
  </property>
</Properties>
</file>