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FFCC" w14:textId="77777777" w:rsidR="00F04FE8" w:rsidRPr="00F04FE8" w:rsidRDefault="00F04FE8" w:rsidP="00F04FE8">
      <w:pPr>
        <w:widowControl/>
        <w:adjustRightInd w:val="0"/>
        <w:snapToGrid w:val="0"/>
        <w:spacing w:line="578" w:lineRule="exact"/>
        <w:jc w:val="center"/>
        <w:rPr>
          <w:rFonts w:ascii="宋体" w:eastAsia="宋体" w:hAnsi="宋体" w:cs="Arial"/>
          <w:color w:val="000000"/>
          <w:kern w:val="0"/>
          <w:sz w:val="44"/>
          <w:szCs w:val="44"/>
          <w14:ligatures w14:val="none"/>
        </w:rPr>
      </w:pPr>
      <w:r w:rsidRPr="00F04FE8">
        <w:rPr>
          <w:rFonts w:ascii="宋体" w:eastAsia="宋体" w:hAnsi="宋体" w:cs="Arial" w:hint="eastAsia"/>
          <w:color w:val="000000"/>
          <w:kern w:val="0"/>
          <w:sz w:val="44"/>
          <w:szCs w:val="44"/>
          <w14:ligatures w14:val="none"/>
        </w:rPr>
        <w:t>琼中黎族苗族自治县人民政府</w:t>
      </w:r>
    </w:p>
    <w:p w14:paraId="49B4F972" w14:textId="77777777" w:rsidR="00F04FE8" w:rsidRPr="00F04FE8" w:rsidRDefault="00F04FE8" w:rsidP="00F04FE8">
      <w:pPr>
        <w:widowControl/>
        <w:adjustRightInd w:val="0"/>
        <w:snapToGrid w:val="0"/>
        <w:spacing w:line="578" w:lineRule="exact"/>
        <w:jc w:val="center"/>
        <w:rPr>
          <w:rFonts w:ascii="宋体" w:eastAsia="宋体" w:hAnsi="宋体" w:cs="Arial"/>
          <w:color w:val="000000"/>
          <w:kern w:val="0"/>
          <w:sz w:val="44"/>
          <w:szCs w:val="44"/>
          <w14:ligatures w14:val="none"/>
        </w:rPr>
      </w:pPr>
      <w:r w:rsidRPr="00F04FE8">
        <w:rPr>
          <w:rFonts w:ascii="宋体" w:eastAsia="宋体" w:hAnsi="宋体" w:cs="Arial" w:hint="eastAsia"/>
          <w:color w:val="000000"/>
          <w:kern w:val="0"/>
          <w:sz w:val="44"/>
          <w:szCs w:val="44"/>
          <w14:ligatures w14:val="none"/>
        </w:rPr>
        <w:t>关于印发《琼中黎族苗族自治县国土空间用途转用和规划许可审批制度改革意见（试行）》的通知</w:t>
      </w:r>
    </w:p>
    <w:p w14:paraId="3ED25711" w14:textId="77777777" w:rsidR="00F04FE8" w:rsidRPr="00F04FE8" w:rsidRDefault="00F04FE8" w:rsidP="00F04FE8">
      <w:pPr>
        <w:widowControl/>
        <w:adjustRightInd w:val="0"/>
        <w:snapToGrid w:val="0"/>
        <w:spacing w:line="578" w:lineRule="exact"/>
        <w:jc w:val="center"/>
        <w:rPr>
          <w:rFonts w:ascii="楷体" w:eastAsia="楷体" w:hAnsi="楷体" w:cs="Arial"/>
          <w:color w:val="000000"/>
          <w:kern w:val="0"/>
          <w:sz w:val="28"/>
          <w:szCs w:val="28"/>
          <w14:ligatures w14:val="none"/>
        </w:rPr>
      </w:pPr>
      <w:r w:rsidRPr="00F04FE8">
        <w:rPr>
          <w:rFonts w:ascii="楷体" w:eastAsia="楷体" w:hAnsi="楷体" w:cs="Arial" w:hint="eastAsia"/>
          <w:color w:val="000000"/>
          <w:kern w:val="0"/>
          <w:sz w:val="28"/>
          <w:szCs w:val="28"/>
          <w14:ligatures w14:val="none"/>
        </w:rPr>
        <w:t>琼中府〔2023〕38号</w:t>
      </w:r>
    </w:p>
    <w:p w14:paraId="2662FA0C" w14:textId="77777777" w:rsidR="00F04FE8" w:rsidRPr="00F04FE8" w:rsidRDefault="00F04FE8" w:rsidP="00F04FE8">
      <w:pPr>
        <w:widowControl/>
        <w:adjustRightInd w:val="0"/>
        <w:snapToGrid w:val="0"/>
        <w:spacing w:line="578" w:lineRule="exact"/>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p>
    <w:p w14:paraId="3E1F7427" w14:textId="77777777" w:rsidR="00F04FE8" w:rsidRPr="00F04FE8" w:rsidRDefault="00F04FE8" w:rsidP="00F04FE8">
      <w:pPr>
        <w:widowControl/>
        <w:adjustRightInd w:val="0"/>
        <w:snapToGrid w:val="0"/>
        <w:spacing w:line="578" w:lineRule="exact"/>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各乡镇人民政府，县政府直属机关、企事业各单位：</w:t>
      </w:r>
    </w:p>
    <w:p w14:paraId="57B7D52F"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《琼中黎族苗族自治县国土空间用途转用和规划许可审批制度改革意见（试行）》已经十六届县人民政府第66次常务会议研究通过，现印发给你们，请认真组织实施。</w:t>
      </w:r>
    </w:p>
    <w:p w14:paraId="427A3DD2" w14:textId="77777777" w:rsidR="00F04FE8" w:rsidRPr="00F04FE8" w:rsidRDefault="00F04FE8" w:rsidP="00F04FE8">
      <w:pPr>
        <w:widowControl/>
        <w:adjustRightInd w:val="0"/>
        <w:snapToGrid w:val="0"/>
        <w:spacing w:line="578" w:lineRule="exact"/>
        <w:ind w:left="1275" w:hanging="127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p>
    <w:p w14:paraId="66A281A5" w14:textId="77777777" w:rsidR="00F04FE8" w:rsidRPr="00F04FE8" w:rsidRDefault="00F04FE8" w:rsidP="00F04FE8">
      <w:pPr>
        <w:widowControl/>
        <w:adjustRightInd w:val="0"/>
        <w:snapToGrid w:val="0"/>
        <w:spacing w:line="578" w:lineRule="exact"/>
        <w:ind w:firstLine="31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p>
    <w:p w14:paraId="0354876A" w14:textId="77777777" w:rsidR="00F04FE8" w:rsidRPr="00F04FE8" w:rsidRDefault="00F04FE8" w:rsidP="00F04FE8">
      <w:pPr>
        <w:widowControl/>
        <w:adjustRightInd w:val="0"/>
        <w:snapToGrid w:val="0"/>
        <w:spacing w:line="578" w:lineRule="exact"/>
        <w:jc w:val="righ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琼中黎族苗族自治县人民政府</w:t>
      </w:r>
    </w:p>
    <w:p w14:paraId="5CDB9345" w14:textId="77777777" w:rsidR="00F04FE8" w:rsidRPr="00F04FE8" w:rsidRDefault="00F04FE8" w:rsidP="00F04FE8">
      <w:pPr>
        <w:widowControl/>
        <w:adjustRightInd w:val="0"/>
        <w:snapToGrid w:val="0"/>
        <w:spacing w:line="578" w:lineRule="exact"/>
        <w:ind w:firstLine="315"/>
        <w:jc w:val="righ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2023年11月13日</w:t>
      </w:r>
    </w:p>
    <w:p w14:paraId="6EADACE3" w14:textId="77777777" w:rsidR="00F04FE8" w:rsidRPr="00F04FE8" w:rsidRDefault="00F04FE8" w:rsidP="00F04FE8">
      <w:pPr>
        <w:widowControl/>
        <w:adjustRightInd w:val="0"/>
        <w:snapToGrid w:val="0"/>
        <w:spacing w:line="578" w:lineRule="exact"/>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 </w:t>
      </w:r>
      <w:r w:rsidRPr="00F04FE8">
        <w:rPr>
          <w:rFonts w:ascii="宋体" w:eastAsia="宋体" w:hAnsi="宋体" w:cs="Arial" w:hint="eastAsia"/>
          <w:color w:val="000000"/>
          <w:kern w:val="0"/>
          <w:sz w:val="32"/>
          <w:szCs w:val="32"/>
          <w14:ligatures w14:val="none"/>
        </w:rPr>
        <w:t>（此件主动公开）</w:t>
      </w:r>
    </w:p>
    <w:p w14:paraId="17CE63BF" w14:textId="77777777" w:rsidR="00F04FE8" w:rsidRPr="00F04FE8" w:rsidRDefault="00F04FE8" w:rsidP="00F04FE8">
      <w:pPr>
        <w:widowControl/>
        <w:adjustRightInd w:val="0"/>
        <w:snapToGrid w:val="0"/>
        <w:spacing w:line="578" w:lineRule="exact"/>
        <w:ind w:firstLine="31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p>
    <w:p w14:paraId="63D563C9" w14:textId="77777777" w:rsidR="00F04FE8" w:rsidRPr="00F04FE8" w:rsidRDefault="00F04FE8" w:rsidP="00F04FE8">
      <w:pPr>
        <w:widowControl/>
        <w:adjustRightInd w:val="0"/>
        <w:snapToGrid w:val="0"/>
        <w:spacing w:line="578" w:lineRule="exact"/>
        <w:ind w:firstLine="31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p>
    <w:p w14:paraId="0C620837" w14:textId="77777777" w:rsidR="00F04FE8" w:rsidRDefault="00F04FE8" w:rsidP="00F04FE8">
      <w:pPr>
        <w:widowControl/>
        <w:adjustRightInd w:val="0"/>
        <w:snapToGrid w:val="0"/>
        <w:spacing w:line="578" w:lineRule="exact"/>
        <w:jc w:val="center"/>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 </w:t>
      </w:r>
    </w:p>
    <w:p w14:paraId="002A7F2C" w14:textId="77777777" w:rsidR="00F04FE8" w:rsidRDefault="00F04FE8" w:rsidP="00F04FE8">
      <w:pPr>
        <w:widowControl/>
        <w:adjustRightInd w:val="0"/>
        <w:snapToGrid w:val="0"/>
        <w:spacing w:line="578" w:lineRule="exact"/>
        <w:jc w:val="center"/>
        <w:rPr>
          <w:rFonts w:ascii="宋体" w:eastAsia="宋体" w:hAnsi="宋体" w:cs="Arial"/>
          <w:color w:val="000000"/>
          <w:kern w:val="0"/>
          <w:sz w:val="32"/>
          <w:szCs w:val="32"/>
          <w14:ligatures w14:val="none"/>
        </w:rPr>
      </w:pPr>
    </w:p>
    <w:p w14:paraId="0D6C98B0" w14:textId="77777777" w:rsidR="00F04FE8" w:rsidRPr="00F04FE8" w:rsidRDefault="00F04FE8" w:rsidP="00F04FE8">
      <w:pPr>
        <w:widowControl/>
        <w:adjustRightInd w:val="0"/>
        <w:snapToGrid w:val="0"/>
        <w:spacing w:line="578" w:lineRule="exact"/>
        <w:jc w:val="center"/>
        <w:rPr>
          <w:rFonts w:ascii="宋体" w:eastAsia="宋体" w:hAnsi="宋体" w:cs="Arial" w:hint="eastAsia"/>
          <w:color w:val="000000"/>
          <w:kern w:val="0"/>
          <w:sz w:val="32"/>
          <w:szCs w:val="32"/>
          <w14:ligatures w14:val="none"/>
        </w:rPr>
      </w:pPr>
    </w:p>
    <w:p w14:paraId="27E1D291" w14:textId="2BC718FE" w:rsidR="00F04FE8" w:rsidRPr="00F04FE8" w:rsidRDefault="00F04FE8" w:rsidP="00F04FE8">
      <w:pPr>
        <w:widowControl/>
        <w:adjustRightInd w:val="0"/>
        <w:snapToGrid w:val="0"/>
        <w:spacing w:line="578" w:lineRule="exact"/>
        <w:jc w:val="left"/>
        <w:rPr>
          <w:rFonts w:ascii="宋体" w:eastAsia="宋体" w:hAnsi="宋体" w:cs="Arial"/>
          <w:color w:val="000000"/>
          <w:kern w:val="0"/>
          <w:sz w:val="32"/>
          <w:szCs w:val="32"/>
          <w14:ligatures w14:val="none"/>
        </w:rPr>
      </w:pPr>
    </w:p>
    <w:p w14:paraId="1D57BB13" w14:textId="77777777" w:rsidR="00F04FE8" w:rsidRPr="00F04FE8" w:rsidRDefault="00F04FE8" w:rsidP="00F04FE8">
      <w:pPr>
        <w:widowControl/>
        <w:adjustRightInd w:val="0"/>
        <w:snapToGrid w:val="0"/>
        <w:spacing w:line="578" w:lineRule="exact"/>
        <w:jc w:val="center"/>
        <w:rPr>
          <w:rFonts w:ascii="宋体" w:eastAsia="宋体" w:hAnsi="宋体" w:cs="Arial"/>
          <w:color w:val="000000"/>
          <w:kern w:val="0"/>
          <w:sz w:val="44"/>
          <w:szCs w:val="44"/>
          <w14:ligatures w14:val="none"/>
        </w:rPr>
      </w:pPr>
      <w:r w:rsidRPr="00F04FE8">
        <w:rPr>
          <w:rFonts w:ascii="宋体" w:eastAsia="宋体" w:hAnsi="宋体" w:cs="Arial" w:hint="eastAsia"/>
          <w:color w:val="000000"/>
          <w:kern w:val="0"/>
          <w:sz w:val="44"/>
          <w:szCs w:val="44"/>
          <w14:ligatures w14:val="none"/>
        </w:rPr>
        <w:lastRenderedPageBreak/>
        <w:t>琼中黎族苗族自治县</w:t>
      </w:r>
    </w:p>
    <w:p w14:paraId="49B09CCC" w14:textId="77777777" w:rsidR="00F04FE8" w:rsidRPr="00F04FE8" w:rsidRDefault="00F04FE8" w:rsidP="00F04FE8">
      <w:pPr>
        <w:widowControl/>
        <w:adjustRightInd w:val="0"/>
        <w:snapToGrid w:val="0"/>
        <w:spacing w:line="578" w:lineRule="exact"/>
        <w:jc w:val="center"/>
        <w:rPr>
          <w:rFonts w:ascii="宋体" w:eastAsia="宋体" w:hAnsi="宋体" w:cs="Arial"/>
          <w:color w:val="000000"/>
          <w:kern w:val="0"/>
          <w:sz w:val="44"/>
          <w:szCs w:val="44"/>
          <w14:ligatures w14:val="none"/>
        </w:rPr>
      </w:pPr>
      <w:r w:rsidRPr="00F04FE8">
        <w:rPr>
          <w:rFonts w:ascii="宋体" w:eastAsia="宋体" w:hAnsi="宋体" w:cs="Arial" w:hint="eastAsia"/>
          <w:color w:val="000000"/>
          <w:kern w:val="0"/>
          <w:sz w:val="44"/>
          <w:szCs w:val="44"/>
          <w14:ligatures w14:val="none"/>
        </w:rPr>
        <w:t>国土空间用途转用和规划许可审批制度改革</w:t>
      </w:r>
    </w:p>
    <w:p w14:paraId="177C103C" w14:textId="77777777" w:rsidR="00F04FE8" w:rsidRPr="00F04FE8" w:rsidRDefault="00F04FE8" w:rsidP="00F04FE8">
      <w:pPr>
        <w:widowControl/>
        <w:adjustRightInd w:val="0"/>
        <w:snapToGrid w:val="0"/>
        <w:spacing w:line="578" w:lineRule="exact"/>
        <w:jc w:val="center"/>
        <w:rPr>
          <w:rFonts w:ascii="宋体" w:eastAsia="宋体" w:hAnsi="宋体" w:cs="Arial"/>
          <w:color w:val="000000"/>
          <w:kern w:val="0"/>
          <w:sz w:val="44"/>
          <w:szCs w:val="44"/>
          <w14:ligatures w14:val="none"/>
        </w:rPr>
      </w:pPr>
      <w:r w:rsidRPr="00F04FE8">
        <w:rPr>
          <w:rFonts w:ascii="宋体" w:eastAsia="宋体" w:hAnsi="宋体" w:cs="Arial" w:hint="eastAsia"/>
          <w:color w:val="000000"/>
          <w:kern w:val="0"/>
          <w:sz w:val="44"/>
          <w:szCs w:val="44"/>
          <w14:ligatures w14:val="none"/>
        </w:rPr>
        <w:t>实施意见（试行）</w:t>
      </w:r>
    </w:p>
    <w:p w14:paraId="0D878446" w14:textId="77777777" w:rsidR="00F04FE8" w:rsidRPr="00F04FE8" w:rsidRDefault="00F04FE8" w:rsidP="00F04FE8">
      <w:pPr>
        <w:widowControl/>
        <w:adjustRightInd w:val="0"/>
        <w:snapToGrid w:val="0"/>
        <w:spacing w:line="578" w:lineRule="exact"/>
        <w:jc w:val="left"/>
        <w:rPr>
          <w:rFonts w:ascii="宋体" w:eastAsia="宋体" w:hAnsi="宋体" w:cs="Arial"/>
          <w:color w:val="000000"/>
          <w:kern w:val="0"/>
          <w:sz w:val="44"/>
          <w:szCs w:val="44"/>
          <w14:ligatures w14:val="none"/>
        </w:rPr>
      </w:pPr>
      <w:r w:rsidRPr="00F04FE8">
        <w:rPr>
          <w:rFonts w:ascii="宋体" w:eastAsia="宋体" w:hAnsi="宋体" w:cs="Arial" w:hint="eastAsia"/>
          <w:color w:val="000000"/>
          <w:kern w:val="0"/>
          <w:sz w:val="44"/>
          <w:szCs w:val="44"/>
          <w14:ligatures w14:val="none"/>
        </w:rPr>
        <w:t> </w:t>
      </w:r>
    </w:p>
    <w:p w14:paraId="22EA26EE"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根据《海南自由贸易港建设总体方案》中“探索规划许可替代转用许可”和《自然资源部办公厅关于2023年支持海南省琼中黎族苗族自治县巩固拓展脱贫攻坚成果同乡村振兴有效衔接的意见》（自然资办函〔2023〕952号）中“支持海南省开展国土空间规划与土地制度集成创新的有关探索”要求以及省委省政府关于在琼中黎族苗族自治县开展垦地融合推进垦区民生改善试点的工作部署，为提高建设项目用地保障效能、促进乡村振兴产业落地实施、提升农村和垦区的公共服务设施水平，结合我县实际，特制定本意见。</w:t>
      </w:r>
    </w:p>
    <w:p w14:paraId="0BE44677"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一、坚持国土空间规划用途管制引领作用</w:t>
      </w:r>
    </w:p>
    <w:p w14:paraId="4F6FFA14"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坚持国土空间总体规划的引领作用，筑牢</w:t>
      </w:r>
      <w:proofErr w:type="gramStart"/>
      <w:r w:rsidRPr="00F04FE8">
        <w:rPr>
          <w:rFonts w:ascii="宋体" w:eastAsia="宋体" w:hAnsi="宋体" w:cs="Arial" w:hint="eastAsia"/>
          <w:color w:val="000000"/>
          <w:kern w:val="0"/>
          <w:sz w:val="32"/>
          <w:szCs w:val="32"/>
          <w14:ligatures w14:val="none"/>
        </w:rPr>
        <w:t>安全发展</w:t>
      </w:r>
      <w:proofErr w:type="gramEnd"/>
      <w:r w:rsidRPr="00F04FE8">
        <w:rPr>
          <w:rFonts w:ascii="宋体" w:eastAsia="宋体" w:hAnsi="宋体" w:cs="Arial" w:hint="eastAsia"/>
          <w:color w:val="000000"/>
          <w:kern w:val="0"/>
          <w:sz w:val="32"/>
          <w:szCs w:val="32"/>
          <w14:ligatures w14:val="none"/>
        </w:rPr>
        <w:t>的空间基础。建设项目应当符合琼中黎族苗族自治县国土空间总体规划和“三区三线”管控要求，将经省国土空间规划委员会审核通过的国土空间总体规划作为建设项目</w:t>
      </w:r>
      <w:proofErr w:type="gramStart"/>
      <w:r w:rsidRPr="00F04FE8">
        <w:rPr>
          <w:rFonts w:ascii="宋体" w:eastAsia="宋体" w:hAnsi="宋体" w:cs="Arial" w:hint="eastAsia"/>
          <w:color w:val="000000"/>
          <w:kern w:val="0"/>
          <w:sz w:val="32"/>
          <w:szCs w:val="32"/>
          <w14:ligatures w14:val="none"/>
        </w:rPr>
        <w:t>用地组卷报批</w:t>
      </w:r>
      <w:proofErr w:type="gramEnd"/>
      <w:r w:rsidRPr="00F04FE8">
        <w:rPr>
          <w:rFonts w:ascii="宋体" w:eastAsia="宋体" w:hAnsi="宋体" w:cs="Arial" w:hint="eastAsia"/>
          <w:color w:val="000000"/>
          <w:kern w:val="0"/>
          <w:sz w:val="32"/>
          <w:szCs w:val="32"/>
          <w14:ligatures w14:val="none"/>
        </w:rPr>
        <w:t>的依据。健全国土空间规划实施监测评估预警机制，按照定期体检和五年</w:t>
      </w:r>
      <w:proofErr w:type="gramStart"/>
      <w:r w:rsidRPr="00F04FE8">
        <w:rPr>
          <w:rFonts w:ascii="宋体" w:eastAsia="宋体" w:hAnsi="宋体" w:cs="Arial" w:hint="eastAsia"/>
          <w:color w:val="000000"/>
          <w:kern w:val="0"/>
          <w:sz w:val="32"/>
          <w:szCs w:val="32"/>
          <w14:ligatures w14:val="none"/>
        </w:rPr>
        <w:t>一</w:t>
      </w:r>
      <w:proofErr w:type="gramEnd"/>
      <w:r w:rsidRPr="00F04FE8">
        <w:rPr>
          <w:rFonts w:ascii="宋体" w:eastAsia="宋体" w:hAnsi="宋体" w:cs="Arial" w:hint="eastAsia"/>
          <w:color w:val="000000"/>
          <w:kern w:val="0"/>
          <w:sz w:val="32"/>
          <w:szCs w:val="32"/>
          <w14:ligatures w14:val="none"/>
        </w:rPr>
        <w:t>评估的要求，对规划实施效果定期进行分析和评价。</w:t>
      </w:r>
    </w:p>
    <w:p w14:paraId="15D9A99C"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lastRenderedPageBreak/>
        <w:t>坚持国土空间详细规划作为国土空间用途管制和核发建设用地规划许可证、建设工程规划许可证、乡村建设规划许可证等城乡建设项目规划许可以及实施城乡开发建设、整治更新、保护修复活动的法定依据。</w:t>
      </w:r>
    </w:p>
    <w:p w14:paraId="5A4C7F11"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坚持村庄规划、垦区居民点详细</w:t>
      </w:r>
      <w:proofErr w:type="gramStart"/>
      <w:r w:rsidRPr="00F04FE8">
        <w:rPr>
          <w:rFonts w:ascii="宋体" w:eastAsia="宋体" w:hAnsi="宋体" w:cs="Arial" w:hint="eastAsia"/>
          <w:color w:val="000000"/>
          <w:kern w:val="0"/>
          <w:sz w:val="32"/>
          <w:szCs w:val="32"/>
          <w14:ligatures w14:val="none"/>
        </w:rPr>
        <w:t>规划全</w:t>
      </w:r>
      <w:proofErr w:type="gramEnd"/>
      <w:r w:rsidRPr="00F04FE8">
        <w:rPr>
          <w:rFonts w:ascii="宋体" w:eastAsia="宋体" w:hAnsi="宋体" w:cs="Arial" w:hint="eastAsia"/>
          <w:color w:val="000000"/>
          <w:kern w:val="0"/>
          <w:sz w:val="32"/>
          <w:szCs w:val="32"/>
          <w14:ligatures w14:val="none"/>
        </w:rPr>
        <w:t>覆盖，分级分类管控治理。按照“应编尽编”、简单实用原则，完成全县域村庄规划、垦区居民点详细规划审批和数据入库。按照省级管边界、县级管规划用地布局、乡镇管建设布局的模式分级分类管理村庄及垦区居民点，确保规划管得住、管得实。</w:t>
      </w:r>
    </w:p>
    <w:p w14:paraId="43B38E43"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二、坚持“带位置”谋划项目</w:t>
      </w:r>
    </w:p>
    <w:p w14:paraId="5A656712"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在项目策划生成阶段，项目建设单位要会同县自然资源和规划局，充分运用国土空间基础信息平台、“实景三维海南”、国土空间规划“一张图”等应用管理平台，“带位置”谋划项目，对项目落地涉及的耕地占补、林地占用、征地拆迁、地质灾害防治、压覆矿产资源、用地规模和功能分区、历史文化保护等情况提前综合</w:t>
      </w:r>
      <w:proofErr w:type="gramStart"/>
      <w:r w:rsidRPr="00F04FE8">
        <w:rPr>
          <w:rFonts w:ascii="宋体" w:eastAsia="宋体" w:hAnsi="宋体" w:cs="Arial" w:hint="eastAsia"/>
          <w:color w:val="000000"/>
          <w:kern w:val="0"/>
          <w:sz w:val="32"/>
          <w:szCs w:val="32"/>
          <w14:ligatures w14:val="none"/>
        </w:rPr>
        <w:t>研</w:t>
      </w:r>
      <w:proofErr w:type="gramEnd"/>
      <w:r w:rsidRPr="00F04FE8">
        <w:rPr>
          <w:rFonts w:ascii="宋体" w:eastAsia="宋体" w:hAnsi="宋体" w:cs="Arial" w:hint="eastAsia"/>
          <w:color w:val="000000"/>
          <w:kern w:val="0"/>
          <w:sz w:val="32"/>
          <w:szCs w:val="32"/>
          <w14:ligatures w14:val="none"/>
        </w:rPr>
        <w:t>判，坚决避免出现因占用禁止建设区域、无法落实耕地占补、征地拆迁难以推动等问题导致项目无法落地的情况。对有用地需求的政府投资类项目，但缺乏矢量数据、没有“带位置”谋划的项目，项目审批主管部门不予立项审批，不得批准项目可行性研究报告。</w:t>
      </w:r>
    </w:p>
    <w:p w14:paraId="7F30095B"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三、高效推进项目用地前期工作</w:t>
      </w:r>
    </w:p>
    <w:p w14:paraId="70E3F6DF"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lastRenderedPageBreak/>
        <w:t>按照《中华人民共和国土地管理法》《中华人民共和国土地管理法实施条例》等规定，对依法需要开展的拟征收土地现状调查、社会稳定风险评估和拟定征地补偿安置方案，可根据实际情况在发布征收土地预公告前完成或并行开展。在提前完成土地现状调查和社会稳定风险评估的前提下，征收土地预公告和征地补偿安置方案公告可并行发布，但公告时间不得少于法定时限。告知听证等前期事项可并行开展。项目地质灾害危险性评估、环境影响评价、节地评价、使用林地审核等前期工作同步开展。</w:t>
      </w:r>
    </w:p>
    <w:p w14:paraId="7482AAF1"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四、探索实施规划许可替代转用许可</w:t>
      </w:r>
    </w:p>
    <w:p w14:paraId="53E4C8F9"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对符合《琼中黎族苗族自治县国土空间总体规划（2021—2035年）》和详细规划，位于琼中黎族苗族自治县城镇开发边界内，且符合《中华人民共和国土地管理法》第四十五条第一款（一）、（二）、（三）、（四）公共利益情形的，建设占用现状用途为农用地和未利用地的，在已办理林地占用、落实耕地占补平衡、完成土地征收（国有土地收回）、完成土壤污染状况调查、压覆重要矿产资源查询、地质灾害危险性评估、落实各项税费等手续的前提下,通过全国国土空间用途管制监管系统交互数据后，由县自然资源和规划局根据国土空间总体规划和详细规划向县人民政府申请办理土地供应手续。</w:t>
      </w:r>
    </w:p>
    <w:p w14:paraId="0AFEE82E"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五、推进建设项目“拿地即拿证”</w:t>
      </w:r>
    </w:p>
    <w:p w14:paraId="701DD984" w14:textId="77777777" w:rsidR="00F04FE8" w:rsidRPr="00F04FE8" w:rsidRDefault="00F04FE8" w:rsidP="00F04FE8">
      <w:pPr>
        <w:widowControl/>
        <w:shd w:val="clear" w:color="auto" w:fill="FFFFFF"/>
        <w:adjustRightInd w:val="0"/>
        <w:snapToGrid w:val="0"/>
        <w:spacing w:line="578" w:lineRule="exact"/>
        <w:ind w:firstLine="645"/>
        <w:outlineLvl w:val="2"/>
        <w:rPr>
          <w:rFonts w:ascii="宋体" w:eastAsia="宋体" w:hAnsi="宋体" w:cs="Arial"/>
          <w:b/>
          <w:bCs/>
          <w:color w:val="000000"/>
          <w:kern w:val="0"/>
          <w:sz w:val="32"/>
          <w:szCs w:val="32"/>
          <w14:ligatures w14:val="none"/>
        </w:rPr>
      </w:pPr>
      <w:r w:rsidRPr="00F04FE8">
        <w:rPr>
          <w:rFonts w:ascii="宋体" w:eastAsia="宋体" w:hAnsi="宋体" w:cs="Arial" w:hint="eastAsia"/>
          <w:color w:val="000000"/>
          <w:kern w:val="0"/>
          <w:sz w:val="32"/>
          <w:szCs w:val="32"/>
          <w14:ligatures w14:val="none"/>
        </w:rPr>
        <w:lastRenderedPageBreak/>
        <w:t>以划拨方式供应的土地，提前开展权</w:t>
      </w:r>
      <w:proofErr w:type="gramStart"/>
      <w:r w:rsidRPr="00F04FE8">
        <w:rPr>
          <w:rFonts w:ascii="宋体" w:eastAsia="宋体" w:hAnsi="宋体" w:cs="Arial" w:hint="eastAsia"/>
          <w:color w:val="000000"/>
          <w:kern w:val="0"/>
          <w:sz w:val="32"/>
          <w:szCs w:val="32"/>
          <w14:ligatures w14:val="none"/>
        </w:rPr>
        <w:t>籍调查</w:t>
      </w:r>
      <w:proofErr w:type="gramEnd"/>
      <w:r w:rsidRPr="00F04FE8">
        <w:rPr>
          <w:rFonts w:ascii="宋体" w:eastAsia="宋体" w:hAnsi="宋体" w:cs="Arial" w:hint="eastAsia"/>
          <w:color w:val="000000"/>
          <w:kern w:val="0"/>
          <w:sz w:val="32"/>
          <w:szCs w:val="32"/>
          <w14:ligatures w14:val="none"/>
        </w:rPr>
        <w:t>相关工作，在申请土地划拨时一并附上权</w:t>
      </w:r>
      <w:proofErr w:type="gramStart"/>
      <w:r w:rsidRPr="00F04FE8">
        <w:rPr>
          <w:rFonts w:ascii="宋体" w:eastAsia="宋体" w:hAnsi="宋体" w:cs="Arial" w:hint="eastAsia"/>
          <w:color w:val="000000"/>
          <w:kern w:val="0"/>
          <w:sz w:val="32"/>
          <w:szCs w:val="32"/>
          <w14:ligatures w14:val="none"/>
        </w:rPr>
        <w:t>籍调查</w:t>
      </w:r>
      <w:proofErr w:type="gramEnd"/>
      <w:r w:rsidRPr="00F04FE8">
        <w:rPr>
          <w:rFonts w:ascii="宋体" w:eastAsia="宋体" w:hAnsi="宋体" w:cs="Arial" w:hint="eastAsia"/>
          <w:color w:val="000000"/>
          <w:kern w:val="0"/>
          <w:sz w:val="32"/>
          <w:szCs w:val="32"/>
          <w14:ligatures w14:val="none"/>
        </w:rPr>
        <w:t>资料。经批准划拨土地后，县不动产登记中心受理后一个工作日内依法颁发不动产权证书。带建设工程设计方案出让国有土地使用权的，建设工程设计方案经相关部门审核通过后，将其内容纳入土地出让方案中一并公告。在确定竞得人后，在成交公示期间，同步启动并完成土地权籍调查。土地竞得人签订土地出让合同并足额缴纳土地出让金及相关税费后，</w:t>
      </w:r>
      <w:proofErr w:type="gramStart"/>
      <w:r w:rsidRPr="00F04FE8">
        <w:rPr>
          <w:rFonts w:ascii="宋体" w:eastAsia="宋体" w:hAnsi="宋体" w:cs="Arial" w:hint="eastAsia"/>
          <w:color w:val="000000"/>
          <w:kern w:val="0"/>
          <w:sz w:val="32"/>
          <w:szCs w:val="32"/>
          <w14:ligatures w14:val="none"/>
        </w:rPr>
        <w:t>凭国有</w:t>
      </w:r>
      <w:proofErr w:type="gramEnd"/>
      <w:r w:rsidRPr="00F04FE8">
        <w:rPr>
          <w:rFonts w:ascii="宋体" w:eastAsia="宋体" w:hAnsi="宋体" w:cs="Arial" w:hint="eastAsia"/>
          <w:color w:val="000000"/>
          <w:kern w:val="0"/>
          <w:sz w:val="32"/>
          <w:szCs w:val="32"/>
          <w14:ligatures w14:val="none"/>
        </w:rPr>
        <w:t>建设用地出让合同向县不动产登记中心申请办理不动产登记权证，县不动产登记中心受理后一个工作日内依法颁发不动产登记权证；土地竞得人持不动产登记权证向县营商环境建设局申请办理建设工程规划许可证，县营商环境建设局受理后一个工作日内依法颁发建设工程规划许可证，实现“拿地即拿证”。海南湾岭农产品加工</w:t>
      </w:r>
      <w:proofErr w:type="gramStart"/>
      <w:r w:rsidRPr="00F04FE8">
        <w:rPr>
          <w:rFonts w:ascii="宋体" w:eastAsia="宋体" w:hAnsi="宋体" w:cs="Arial" w:hint="eastAsia"/>
          <w:color w:val="000000"/>
          <w:kern w:val="0"/>
          <w:sz w:val="32"/>
          <w:szCs w:val="32"/>
          <w14:ligatures w14:val="none"/>
        </w:rPr>
        <w:t>物流园</w:t>
      </w:r>
      <w:proofErr w:type="gramEnd"/>
      <w:r w:rsidRPr="00F04FE8">
        <w:rPr>
          <w:rFonts w:ascii="宋体" w:eastAsia="宋体" w:hAnsi="宋体" w:cs="Arial" w:hint="eastAsia"/>
          <w:color w:val="000000"/>
          <w:kern w:val="0"/>
          <w:sz w:val="32"/>
          <w:szCs w:val="32"/>
          <w14:ligatures w14:val="none"/>
        </w:rPr>
        <w:t>管理委员会审批权限的参照执行。</w:t>
      </w:r>
    </w:p>
    <w:p w14:paraId="442E8E9F"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六、探索实施“不征不转”用地模式</w:t>
      </w:r>
    </w:p>
    <w:p w14:paraId="4922325E"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对符合琼中黎族苗族自治县国土空间总体规划，在不涉及占用耕地、永久基本农田及生态保护红线的前提下，占地面积不超过200平方米的生活垃圾收集、建筑垃圾堆放、生态环境监测、供水与污水设施等环境设施项目用地，可采取“不征不转”方式使用土地，按照土地现状用途管理。项目用地单位向县自然资源和规划局提交“不征不转”用地方案、与土地权利人依法签订的用地协议等材料申请用地，县自然资源和规划局</w:t>
      </w:r>
      <w:r w:rsidRPr="00F04FE8">
        <w:rPr>
          <w:rFonts w:ascii="宋体" w:eastAsia="宋体" w:hAnsi="宋体" w:cs="Arial" w:hint="eastAsia"/>
          <w:color w:val="000000"/>
          <w:kern w:val="0"/>
          <w:sz w:val="32"/>
          <w:szCs w:val="32"/>
          <w14:ligatures w14:val="none"/>
        </w:rPr>
        <w:lastRenderedPageBreak/>
        <w:t>批复“不征不转”用地文件，作为使用土地的依据办理项目用地相关手续。采取“不征不转”方式用地涉及占用规划林地的，应当依法依规办理使用林地审批手续。</w:t>
      </w:r>
    </w:p>
    <w:p w14:paraId="3FF31A5D"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七、加强事中事后监管</w:t>
      </w:r>
    </w:p>
    <w:p w14:paraId="6C472FEF"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r w:rsidRPr="00F04FE8">
        <w:rPr>
          <w:rFonts w:ascii="宋体" w:eastAsia="宋体" w:hAnsi="宋体" w:cs="Arial" w:hint="eastAsia"/>
          <w:color w:val="000000"/>
          <w:kern w:val="0"/>
          <w:sz w:val="32"/>
          <w:szCs w:val="32"/>
          <w14:ligatures w14:val="none"/>
        </w:rPr>
        <w:t>县自然资源和规划局定期向省自然资源和规划厅报告国土空间用途转用和规划许可审批制度改革实施情况，总结政策实施经验及风险防控情况。省自然资源和规划厅通过信息化监管平台、“双随机、</w:t>
      </w:r>
      <w:proofErr w:type="gramStart"/>
      <w:r w:rsidRPr="00F04FE8">
        <w:rPr>
          <w:rFonts w:ascii="宋体" w:eastAsia="宋体" w:hAnsi="宋体" w:cs="Arial" w:hint="eastAsia"/>
          <w:color w:val="000000"/>
          <w:kern w:val="0"/>
          <w:sz w:val="32"/>
          <w:szCs w:val="32"/>
          <w14:ligatures w14:val="none"/>
        </w:rPr>
        <w:t>一</w:t>
      </w:r>
      <w:proofErr w:type="gramEnd"/>
      <w:r w:rsidRPr="00F04FE8">
        <w:rPr>
          <w:rFonts w:ascii="宋体" w:eastAsia="宋体" w:hAnsi="宋体" w:cs="Arial" w:hint="eastAsia"/>
          <w:color w:val="000000"/>
          <w:kern w:val="0"/>
          <w:sz w:val="32"/>
          <w:szCs w:val="32"/>
          <w14:ligatures w14:val="none"/>
        </w:rPr>
        <w:t>公开”以及不定时检查等方式，加强规划执行、耕地占补、用途管制等改革事项落实的监督考评。</w:t>
      </w:r>
    </w:p>
    <w:p w14:paraId="0206CEFA" w14:textId="77777777" w:rsidR="00F04FE8" w:rsidRPr="00F04FE8" w:rsidRDefault="00F04FE8" w:rsidP="00F04FE8">
      <w:pPr>
        <w:widowControl/>
        <w:adjustRightInd w:val="0"/>
        <w:snapToGrid w:val="0"/>
        <w:spacing w:line="578" w:lineRule="exact"/>
        <w:ind w:firstLine="645"/>
        <w:jc w:val="left"/>
        <w:rPr>
          <w:rFonts w:ascii="宋体" w:eastAsia="宋体" w:hAnsi="宋体" w:cs="Arial"/>
          <w:color w:val="000000"/>
          <w:kern w:val="0"/>
          <w:sz w:val="32"/>
          <w:szCs w:val="32"/>
          <w14:ligatures w14:val="none"/>
        </w:rPr>
      </w:pPr>
      <w:proofErr w:type="gramStart"/>
      <w:r w:rsidRPr="00F04FE8">
        <w:rPr>
          <w:rFonts w:ascii="宋体" w:eastAsia="宋体" w:hAnsi="宋体" w:cs="Arial" w:hint="eastAsia"/>
          <w:color w:val="000000"/>
          <w:kern w:val="0"/>
          <w:sz w:val="32"/>
          <w:szCs w:val="32"/>
          <w14:ligatures w14:val="none"/>
        </w:rPr>
        <w:t>本意见自公布</w:t>
      </w:r>
      <w:proofErr w:type="gramEnd"/>
      <w:r w:rsidRPr="00F04FE8">
        <w:rPr>
          <w:rFonts w:ascii="宋体" w:eastAsia="宋体" w:hAnsi="宋体" w:cs="Arial" w:hint="eastAsia"/>
          <w:color w:val="000000"/>
          <w:kern w:val="0"/>
          <w:sz w:val="32"/>
          <w:szCs w:val="32"/>
          <w14:ligatures w14:val="none"/>
        </w:rPr>
        <w:t>之日起30日后施行，有效期3年。在有效期内，法律、法规、规章或上级规范性文件另有规定的，可根据实际情况按程序对本办法</w:t>
      </w:r>
      <w:proofErr w:type="gramStart"/>
      <w:r w:rsidRPr="00F04FE8">
        <w:rPr>
          <w:rFonts w:ascii="宋体" w:eastAsia="宋体" w:hAnsi="宋体" w:cs="Arial" w:hint="eastAsia"/>
          <w:color w:val="000000"/>
          <w:kern w:val="0"/>
          <w:sz w:val="32"/>
          <w:szCs w:val="32"/>
          <w14:ligatures w14:val="none"/>
        </w:rPr>
        <w:t>作出</w:t>
      </w:r>
      <w:proofErr w:type="gramEnd"/>
      <w:r w:rsidRPr="00F04FE8">
        <w:rPr>
          <w:rFonts w:ascii="宋体" w:eastAsia="宋体" w:hAnsi="宋体" w:cs="Arial" w:hint="eastAsia"/>
          <w:color w:val="000000"/>
          <w:kern w:val="0"/>
          <w:sz w:val="32"/>
          <w:szCs w:val="32"/>
          <w14:ligatures w14:val="none"/>
        </w:rPr>
        <w:t>修改、废止等决定。本意见中的具体应用问题由县自然资源和规划局负责解释。</w:t>
      </w:r>
    </w:p>
    <w:p w14:paraId="0C88868E" w14:textId="2DD34E4F" w:rsidR="00F04FE8" w:rsidRPr="00F04FE8" w:rsidRDefault="00F04FE8" w:rsidP="00F04FE8">
      <w:pPr>
        <w:pStyle w:val="a3"/>
        <w:adjustRightInd w:val="0"/>
        <w:snapToGrid w:val="0"/>
        <w:spacing w:before="0" w:beforeAutospacing="0" w:after="0" w:afterAutospacing="0" w:line="578" w:lineRule="exact"/>
        <w:jc w:val="center"/>
        <w:rPr>
          <w:rFonts w:cs="Arial" w:hint="eastAsia"/>
          <w:color w:val="000000"/>
          <w:sz w:val="32"/>
          <w:szCs w:val="32"/>
        </w:rPr>
      </w:pPr>
    </w:p>
    <w:sectPr w:rsidR="00F04FE8" w:rsidRPr="00F04FE8" w:rsidSect="00C134C0">
      <w:footerReference w:type="even" r:id="rId8"/>
      <w:footerReference w:type="default" r:id="rId9"/>
      <w:pgSz w:w="11900" w:h="16840"/>
      <w:pgMar w:top="2098" w:right="1474" w:bottom="1985" w:left="1588" w:header="1215" w:footer="137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737D" w14:textId="77777777" w:rsidR="007F3201" w:rsidRDefault="007F3201" w:rsidP="000D6F52">
      <w:r>
        <w:separator/>
      </w:r>
    </w:p>
  </w:endnote>
  <w:endnote w:type="continuationSeparator" w:id="0">
    <w:p w14:paraId="14ADC230" w14:textId="77777777" w:rsidR="007F3201" w:rsidRDefault="007F3201" w:rsidP="000D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方正小标宋_GBK">
    <w:altName w:val="微软雅黑"/>
    <w:charset w:val="86"/>
    <w:family w:val="swiss"/>
    <w:pitch w:val="default"/>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8CA1" w14:textId="5DAFE723" w:rsidR="002704A1" w:rsidRPr="002704A1" w:rsidRDefault="00000000" w:rsidP="002704A1">
    <w:pPr>
      <w:pStyle w:val="a7"/>
      <w:numPr>
        <w:ilvl w:val="0"/>
        <w:numId w:val="4"/>
      </w:numPr>
      <w:rPr>
        <w:rFonts w:ascii="宋体" w:eastAsia="宋体" w:hAnsi="宋体"/>
        <w:sz w:val="28"/>
        <w:szCs w:val="28"/>
      </w:rPr>
    </w:pPr>
    <w:sdt>
      <w:sdtPr>
        <w:rPr>
          <w:rFonts w:ascii="宋体" w:eastAsia="宋体" w:hAnsi="宋体"/>
          <w:sz w:val="28"/>
          <w:szCs w:val="28"/>
        </w:rPr>
        <w:id w:val="-919637588"/>
        <w:docPartObj>
          <w:docPartGallery w:val="Page Numbers (Bottom of Page)"/>
          <w:docPartUnique/>
        </w:docPartObj>
      </w:sdtPr>
      <w:sdtEndPr>
        <w:rPr>
          <w:rFonts w:hint="eastAsia"/>
        </w:rPr>
      </w:sdtEndPr>
      <w:sdtContent>
        <w:r w:rsidR="002704A1" w:rsidRPr="002704A1">
          <w:rPr>
            <w:rFonts w:ascii="宋体" w:eastAsia="宋体" w:hAnsi="宋体"/>
            <w:sz w:val="28"/>
            <w:szCs w:val="28"/>
          </w:rPr>
          <w:fldChar w:fldCharType="begin"/>
        </w:r>
        <w:r w:rsidR="002704A1" w:rsidRPr="002704A1">
          <w:rPr>
            <w:rFonts w:ascii="宋体" w:eastAsia="宋体" w:hAnsi="宋体"/>
            <w:sz w:val="28"/>
            <w:szCs w:val="28"/>
          </w:rPr>
          <w:instrText>PAGE   \* MERGEFORMAT</w:instrText>
        </w:r>
        <w:r w:rsidR="002704A1" w:rsidRPr="002704A1">
          <w:rPr>
            <w:rFonts w:ascii="宋体" w:eastAsia="宋体" w:hAnsi="宋体"/>
            <w:sz w:val="28"/>
            <w:szCs w:val="28"/>
          </w:rPr>
          <w:fldChar w:fldCharType="separate"/>
        </w:r>
        <w:r w:rsidR="002704A1" w:rsidRPr="002704A1">
          <w:rPr>
            <w:rFonts w:ascii="宋体" w:eastAsia="宋体" w:hAnsi="宋体"/>
            <w:sz w:val="28"/>
            <w:szCs w:val="28"/>
            <w:lang w:val="zh-CN"/>
          </w:rPr>
          <w:t>2</w:t>
        </w:r>
        <w:r w:rsidR="002704A1" w:rsidRPr="002704A1">
          <w:rPr>
            <w:rFonts w:ascii="宋体" w:eastAsia="宋体" w:hAnsi="宋体"/>
            <w:sz w:val="28"/>
            <w:szCs w:val="28"/>
          </w:rPr>
          <w:fldChar w:fldCharType="end"/>
        </w:r>
        <w:r w:rsidR="002704A1">
          <w:rPr>
            <w:rFonts w:ascii="宋体" w:eastAsia="宋体" w:hAnsi="宋体"/>
            <w:sz w:val="28"/>
            <w:szCs w:val="28"/>
          </w:rPr>
          <w:t xml:space="preserve"> </w:t>
        </w:r>
        <w:r w:rsidR="002704A1">
          <w:rPr>
            <w:rFonts w:ascii="宋体" w:eastAsia="宋体" w:hAnsi="宋体" w:hint="eastAsia"/>
            <w:sz w:val="28"/>
            <w:szCs w:val="28"/>
          </w:rPr>
          <w:t>—</w:t>
        </w:r>
      </w:sdtContent>
    </w:sdt>
  </w:p>
  <w:p w14:paraId="0D65B079" w14:textId="77777777" w:rsidR="002704A1" w:rsidRPr="002704A1" w:rsidRDefault="002704A1">
    <w:pPr>
      <w:pStyle w:val="a7"/>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563" w14:textId="7CEC9E5A" w:rsidR="000D6F52" w:rsidRPr="000D6F52" w:rsidRDefault="00000000" w:rsidP="000D6F52">
    <w:pPr>
      <w:pStyle w:val="a7"/>
      <w:ind w:left="360" w:right="180"/>
      <w:jc w:val="right"/>
      <w:rPr>
        <w:rFonts w:ascii="宋体" w:eastAsia="宋体" w:hAnsi="宋体"/>
        <w:sz w:val="28"/>
        <w:szCs w:val="28"/>
      </w:rPr>
    </w:pPr>
    <w:sdt>
      <w:sdtPr>
        <w:rPr>
          <w:rFonts w:ascii="宋体" w:eastAsia="宋体" w:hAnsi="宋体"/>
          <w:sz w:val="28"/>
          <w:szCs w:val="28"/>
        </w:rPr>
        <w:id w:val="-297917326"/>
        <w:docPartObj>
          <w:docPartGallery w:val="Page Numbers (Bottom of Page)"/>
          <w:docPartUnique/>
        </w:docPartObj>
      </w:sdtPr>
      <w:sdtContent>
        <w:r w:rsidR="000D6F52" w:rsidRPr="000D6F52">
          <w:rPr>
            <w:rFonts w:ascii="宋体" w:eastAsia="宋体" w:hAnsi="宋体" w:hint="eastAsia"/>
            <w:sz w:val="28"/>
            <w:szCs w:val="28"/>
          </w:rPr>
          <w:t>—</w:t>
        </w:r>
        <w:r w:rsidR="000D6F52" w:rsidRPr="000D6F52">
          <w:rPr>
            <w:rFonts w:ascii="宋体" w:eastAsia="宋体" w:hAnsi="宋体"/>
            <w:sz w:val="28"/>
            <w:szCs w:val="28"/>
          </w:rPr>
          <w:t xml:space="preserve"> </w:t>
        </w:r>
        <w:r w:rsidR="000D6F52" w:rsidRPr="000D6F52">
          <w:rPr>
            <w:rFonts w:ascii="宋体" w:eastAsia="宋体" w:hAnsi="宋体"/>
            <w:sz w:val="28"/>
            <w:szCs w:val="28"/>
          </w:rPr>
          <w:fldChar w:fldCharType="begin"/>
        </w:r>
        <w:r w:rsidR="000D6F52" w:rsidRPr="000D6F52">
          <w:rPr>
            <w:rFonts w:ascii="宋体" w:eastAsia="宋体" w:hAnsi="宋体"/>
            <w:sz w:val="28"/>
            <w:szCs w:val="28"/>
          </w:rPr>
          <w:instrText>PAGE   \* MERGEFORMAT</w:instrText>
        </w:r>
        <w:r w:rsidR="000D6F52" w:rsidRPr="000D6F52">
          <w:rPr>
            <w:rFonts w:ascii="宋体" w:eastAsia="宋体" w:hAnsi="宋体"/>
            <w:sz w:val="28"/>
            <w:szCs w:val="28"/>
          </w:rPr>
          <w:fldChar w:fldCharType="separate"/>
        </w:r>
        <w:r w:rsidR="000D6F52" w:rsidRPr="000D6F52">
          <w:rPr>
            <w:rFonts w:ascii="宋体" w:eastAsia="宋体" w:hAnsi="宋体"/>
            <w:sz w:val="28"/>
            <w:szCs w:val="28"/>
            <w:lang w:val="zh-CN"/>
          </w:rPr>
          <w:t>2</w:t>
        </w:r>
        <w:r w:rsidR="000D6F52" w:rsidRPr="000D6F52">
          <w:rPr>
            <w:rFonts w:ascii="宋体" w:eastAsia="宋体" w:hAnsi="宋体"/>
            <w:sz w:val="28"/>
            <w:szCs w:val="28"/>
          </w:rPr>
          <w:fldChar w:fldCharType="end"/>
        </w:r>
        <w:r w:rsidR="000D6F52" w:rsidRPr="000D6F52">
          <w:rPr>
            <w:rFonts w:ascii="宋体" w:eastAsia="宋体" w:hAnsi="宋体" w:hint="eastAsia"/>
            <w:sz w:val="28"/>
            <w:szCs w:val="28"/>
          </w:rPr>
          <w:t xml:space="preserve"> —</w:t>
        </w:r>
      </w:sdtContent>
    </w:sdt>
  </w:p>
  <w:p w14:paraId="7CBF97C1" w14:textId="77777777" w:rsidR="000D6F52" w:rsidRPr="000D6F52" w:rsidRDefault="000D6F52">
    <w:pPr>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528F" w14:textId="77777777" w:rsidR="007F3201" w:rsidRDefault="007F3201" w:rsidP="000D6F52">
      <w:r>
        <w:separator/>
      </w:r>
    </w:p>
  </w:footnote>
  <w:footnote w:type="continuationSeparator" w:id="0">
    <w:p w14:paraId="66FE02AD" w14:textId="77777777" w:rsidR="007F3201" w:rsidRDefault="007F3201" w:rsidP="000D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785"/>
    <w:multiLevelType w:val="hybridMultilevel"/>
    <w:tmpl w:val="391A2742"/>
    <w:lvl w:ilvl="0" w:tplc="049AC168">
      <w:start w:val="1"/>
      <w:numFmt w:val="bullet"/>
      <w:lvlText w:val="—"/>
      <w:lvlJc w:val="left"/>
      <w:pPr>
        <w:ind w:left="8440" w:hanging="360"/>
      </w:pPr>
      <w:rPr>
        <w:rFonts w:ascii="等线" w:eastAsia="等线" w:hAnsi="等线" w:cstheme="minorBidi" w:hint="eastAsia"/>
      </w:rPr>
    </w:lvl>
    <w:lvl w:ilvl="1" w:tplc="04090003" w:tentative="1">
      <w:start w:val="1"/>
      <w:numFmt w:val="bullet"/>
      <w:lvlText w:val=""/>
      <w:lvlJc w:val="left"/>
      <w:pPr>
        <w:ind w:left="8960" w:hanging="440"/>
      </w:pPr>
      <w:rPr>
        <w:rFonts w:ascii="Wingdings" w:hAnsi="Wingdings" w:hint="default"/>
      </w:rPr>
    </w:lvl>
    <w:lvl w:ilvl="2" w:tplc="04090005" w:tentative="1">
      <w:start w:val="1"/>
      <w:numFmt w:val="bullet"/>
      <w:lvlText w:val=""/>
      <w:lvlJc w:val="left"/>
      <w:pPr>
        <w:ind w:left="9400" w:hanging="440"/>
      </w:pPr>
      <w:rPr>
        <w:rFonts w:ascii="Wingdings" w:hAnsi="Wingdings" w:hint="default"/>
      </w:rPr>
    </w:lvl>
    <w:lvl w:ilvl="3" w:tplc="04090001" w:tentative="1">
      <w:start w:val="1"/>
      <w:numFmt w:val="bullet"/>
      <w:lvlText w:val=""/>
      <w:lvlJc w:val="left"/>
      <w:pPr>
        <w:ind w:left="9840" w:hanging="440"/>
      </w:pPr>
      <w:rPr>
        <w:rFonts w:ascii="Wingdings" w:hAnsi="Wingdings" w:hint="default"/>
      </w:rPr>
    </w:lvl>
    <w:lvl w:ilvl="4" w:tplc="04090003" w:tentative="1">
      <w:start w:val="1"/>
      <w:numFmt w:val="bullet"/>
      <w:lvlText w:val=""/>
      <w:lvlJc w:val="left"/>
      <w:pPr>
        <w:ind w:left="10280" w:hanging="440"/>
      </w:pPr>
      <w:rPr>
        <w:rFonts w:ascii="Wingdings" w:hAnsi="Wingdings" w:hint="default"/>
      </w:rPr>
    </w:lvl>
    <w:lvl w:ilvl="5" w:tplc="04090005" w:tentative="1">
      <w:start w:val="1"/>
      <w:numFmt w:val="bullet"/>
      <w:lvlText w:val=""/>
      <w:lvlJc w:val="left"/>
      <w:pPr>
        <w:ind w:left="10720" w:hanging="440"/>
      </w:pPr>
      <w:rPr>
        <w:rFonts w:ascii="Wingdings" w:hAnsi="Wingdings" w:hint="default"/>
      </w:rPr>
    </w:lvl>
    <w:lvl w:ilvl="6" w:tplc="04090001" w:tentative="1">
      <w:start w:val="1"/>
      <w:numFmt w:val="bullet"/>
      <w:lvlText w:val=""/>
      <w:lvlJc w:val="left"/>
      <w:pPr>
        <w:ind w:left="11160" w:hanging="440"/>
      </w:pPr>
      <w:rPr>
        <w:rFonts w:ascii="Wingdings" w:hAnsi="Wingdings" w:hint="default"/>
      </w:rPr>
    </w:lvl>
    <w:lvl w:ilvl="7" w:tplc="04090003" w:tentative="1">
      <w:start w:val="1"/>
      <w:numFmt w:val="bullet"/>
      <w:lvlText w:val=""/>
      <w:lvlJc w:val="left"/>
      <w:pPr>
        <w:ind w:left="11600" w:hanging="440"/>
      </w:pPr>
      <w:rPr>
        <w:rFonts w:ascii="Wingdings" w:hAnsi="Wingdings" w:hint="default"/>
      </w:rPr>
    </w:lvl>
    <w:lvl w:ilvl="8" w:tplc="04090005" w:tentative="1">
      <w:start w:val="1"/>
      <w:numFmt w:val="bullet"/>
      <w:lvlText w:val=""/>
      <w:lvlJc w:val="left"/>
      <w:pPr>
        <w:ind w:left="12040" w:hanging="440"/>
      </w:pPr>
      <w:rPr>
        <w:rFonts w:ascii="Wingdings" w:hAnsi="Wingdings" w:hint="default"/>
      </w:rPr>
    </w:lvl>
  </w:abstractNum>
  <w:abstractNum w:abstractNumId="1" w15:restartNumberingAfterBreak="0">
    <w:nsid w:val="113542A8"/>
    <w:multiLevelType w:val="hybridMultilevel"/>
    <w:tmpl w:val="05E455C2"/>
    <w:lvl w:ilvl="0" w:tplc="927404F8">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E04327A"/>
    <w:multiLevelType w:val="hybridMultilevel"/>
    <w:tmpl w:val="32F4219E"/>
    <w:lvl w:ilvl="0" w:tplc="52CCE510">
      <w:start w:val="1"/>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3" w15:restartNumberingAfterBreak="0">
    <w:nsid w:val="254D29B8"/>
    <w:multiLevelType w:val="hybridMultilevel"/>
    <w:tmpl w:val="173CAD32"/>
    <w:lvl w:ilvl="0" w:tplc="8176E962">
      <w:start w:val="1"/>
      <w:numFmt w:val="bullet"/>
      <w:lvlText w:val="—"/>
      <w:lvlJc w:val="left"/>
      <w:pPr>
        <w:ind w:left="720" w:hanging="360"/>
      </w:pPr>
      <w:rPr>
        <w:rFonts w:ascii="宋体" w:eastAsia="宋体" w:hAnsi="宋体" w:cstheme="minorBidi" w:hint="eastAsia"/>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abstractNum w:abstractNumId="4" w15:restartNumberingAfterBreak="0">
    <w:nsid w:val="43985FF5"/>
    <w:multiLevelType w:val="hybridMultilevel"/>
    <w:tmpl w:val="2392DEDE"/>
    <w:lvl w:ilvl="0" w:tplc="DADE316A">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488966D0"/>
    <w:multiLevelType w:val="hybridMultilevel"/>
    <w:tmpl w:val="1EAE6468"/>
    <w:lvl w:ilvl="0" w:tplc="F7BEBF9A">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4D962FF9"/>
    <w:multiLevelType w:val="hybridMultilevel"/>
    <w:tmpl w:val="AC361F00"/>
    <w:lvl w:ilvl="0" w:tplc="43BE1D9E">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7" w15:restartNumberingAfterBreak="0">
    <w:nsid w:val="66063FE2"/>
    <w:multiLevelType w:val="hybridMultilevel"/>
    <w:tmpl w:val="8C123764"/>
    <w:lvl w:ilvl="0" w:tplc="C08AF4DE">
      <w:start w:val="1"/>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8" w15:restartNumberingAfterBreak="0">
    <w:nsid w:val="71755FA6"/>
    <w:multiLevelType w:val="hybridMultilevel"/>
    <w:tmpl w:val="9ACE4358"/>
    <w:lvl w:ilvl="0" w:tplc="6134909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745105322">
    <w:abstractNumId w:val="8"/>
  </w:num>
  <w:num w:numId="2" w16cid:durableId="301889927">
    <w:abstractNumId w:val="0"/>
  </w:num>
  <w:num w:numId="3" w16cid:durableId="224075291">
    <w:abstractNumId w:val="6"/>
  </w:num>
  <w:num w:numId="4" w16cid:durableId="87435522">
    <w:abstractNumId w:val="4"/>
  </w:num>
  <w:num w:numId="5" w16cid:durableId="858008963">
    <w:abstractNumId w:val="1"/>
  </w:num>
  <w:num w:numId="6" w16cid:durableId="1438253531">
    <w:abstractNumId w:val="7"/>
  </w:num>
  <w:num w:numId="7" w16cid:durableId="977994399">
    <w:abstractNumId w:val="3"/>
  </w:num>
  <w:num w:numId="8" w16cid:durableId="930118610">
    <w:abstractNumId w:val="5"/>
  </w:num>
  <w:num w:numId="9" w16cid:durableId="1090809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E6"/>
    <w:rsid w:val="000D6F52"/>
    <w:rsid w:val="001026CA"/>
    <w:rsid w:val="002704A1"/>
    <w:rsid w:val="00672E30"/>
    <w:rsid w:val="007F3201"/>
    <w:rsid w:val="008D2C33"/>
    <w:rsid w:val="009C20AC"/>
    <w:rsid w:val="009D6F64"/>
    <w:rsid w:val="00C134C0"/>
    <w:rsid w:val="00D905E6"/>
    <w:rsid w:val="00F0266A"/>
    <w:rsid w:val="00F0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E8B8"/>
  <w15:chartTrackingRefBased/>
  <w15:docId w15:val="{DA9C3788-970C-4B42-BE51-1D6AE412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04FE8"/>
    <w:pPr>
      <w:widowControl/>
      <w:spacing w:before="100" w:beforeAutospacing="1" w:after="100" w:afterAutospacing="1"/>
      <w:jc w:val="left"/>
      <w:outlineLvl w:val="2"/>
    </w:pPr>
    <w:rPr>
      <w:rFonts w:ascii="宋体" w:eastAsia="宋体" w:hAnsi="宋体" w:cs="宋体"/>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F52"/>
    <w:pPr>
      <w:widowControl/>
      <w:spacing w:before="100" w:beforeAutospacing="1" w:after="100" w:afterAutospacing="1"/>
      <w:jc w:val="left"/>
    </w:pPr>
    <w:rPr>
      <w:rFonts w:ascii="宋体" w:eastAsia="宋体" w:hAnsi="宋体" w:cs="宋体"/>
      <w:kern w:val="0"/>
      <w:sz w:val="24"/>
      <w:szCs w:val="24"/>
      <w14:ligatures w14:val="none"/>
    </w:rPr>
  </w:style>
  <w:style w:type="character" w:styleId="a4">
    <w:name w:val="Strong"/>
    <w:basedOn w:val="a0"/>
    <w:uiPriority w:val="22"/>
    <w:qFormat/>
    <w:rsid w:val="000D6F52"/>
    <w:rPr>
      <w:b/>
      <w:bCs/>
    </w:rPr>
  </w:style>
  <w:style w:type="paragraph" w:styleId="a5">
    <w:name w:val="header"/>
    <w:basedOn w:val="a"/>
    <w:link w:val="a6"/>
    <w:uiPriority w:val="99"/>
    <w:unhideWhenUsed/>
    <w:rsid w:val="000D6F52"/>
    <w:pPr>
      <w:tabs>
        <w:tab w:val="center" w:pos="4153"/>
        <w:tab w:val="right" w:pos="8306"/>
      </w:tabs>
      <w:snapToGrid w:val="0"/>
      <w:jc w:val="center"/>
    </w:pPr>
    <w:rPr>
      <w:sz w:val="18"/>
      <w:szCs w:val="18"/>
    </w:rPr>
  </w:style>
  <w:style w:type="character" w:customStyle="1" w:styleId="a6">
    <w:name w:val="页眉 字符"/>
    <w:basedOn w:val="a0"/>
    <w:link w:val="a5"/>
    <w:uiPriority w:val="99"/>
    <w:rsid w:val="000D6F52"/>
    <w:rPr>
      <w:sz w:val="18"/>
      <w:szCs w:val="18"/>
    </w:rPr>
  </w:style>
  <w:style w:type="paragraph" w:styleId="a7">
    <w:name w:val="footer"/>
    <w:basedOn w:val="a"/>
    <w:link w:val="a8"/>
    <w:uiPriority w:val="99"/>
    <w:unhideWhenUsed/>
    <w:rsid w:val="000D6F52"/>
    <w:pPr>
      <w:tabs>
        <w:tab w:val="center" w:pos="4153"/>
        <w:tab w:val="right" w:pos="8306"/>
      </w:tabs>
      <w:snapToGrid w:val="0"/>
      <w:jc w:val="left"/>
    </w:pPr>
    <w:rPr>
      <w:sz w:val="18"/>
      <w:szCs w:val="18"/>
    </w:rPr>
  </w:style>
  <w:style w:type="character" w:customStyle="1" w:styleId="a8">
    <w:name w:val="页脚 字符"/>
    <w:basedOn w:val="a0"/>
    <w:link w:val="a7"/>
    <w:uiPriority w:val="99"/>
    <w:rsid w:val="000D6F52"/>
    <w:rPr>
      <w:sz w:val="18"/>
      <w:szCs w:val="18"/>
    </w:rPr>
  </w:style>
  <w:style w:type="paragraph" w:styleId="a9">
    <w:name w:val="Body Text"/>
    <w:basedOn w:val="a"/>
    <w:link w:val="aa"/>
    <w:semiHidden/>
    <w:unhideWhenUsed/>
    <w:qFormat/>
    <w:rsid w:val="002704A1"/>
    <w:pPr>
      <w:spacing w:after="120"/>
    </w:pPr>
    <w:rPr>
      <w:rFonts w:ascii="Times New Roman" w:eastAsia="宋体" w:hAnsi="Times New Roman" w:cs="Times New Roman"/>
      <w:szCs w:val="24"/>
      <w14:ligatures w14:val="none"/>
    </w:rPr>
  </w:style>
  <w:style w:type="character" w:customStyle="1" w:styleId="aa">
    <w:name w:val="正文文本 字符"/>
    <w:basedOn w:val="a0"/>
    <w:link w:val="a9"/>
    <w:semiHidden/>
    <w:rsid w:val="002704A1"/>
    <w:rPr>
      <w:rFonts w:ascii="Times New Roman" w:eastAsia="宋体" w:hAnsi="Times New Roman" w:cs="Times New Roman"/>
      <w:szCs w:val="24"/>
      <w14:ligatures w14:val="none"/>
    </w:rPr>
  </w:style>
  <w:style w:type="table" w:styleId="ab">
    <w:name w:val="Table Grid"/>
    <w:basedOn w:val="a1"/>
    <w:uiPriority w:val="39"/>
    <w:qFormat/>
    <w:rsid w:val="002704A1"/>
    <w:rPr>
      <w:rFonts w:ascii="Times New Roman" w:eastAsia="宋体"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1">
    <w:name w:val="Picture caption|1"/>
    <w:basedOn w:val="a"/>
    <w:qFormat/>
    <w:rsid w:val="002704A1"/>
    <w:pPr>
      <w:spacing w:line="216" w:lineRule="exact"/>
      <w:jc w:val="left"/>
    </w:pPr>
    <w:rPr>
      <w:rFonts w:ascii="MingLiU" w:eastAsia="MingLiU" w:hAnsi="MingLiU" w:cs="Times New Roman"/>
      <w:color w:val="323232"/>
      <w:kern w:val="0"/>
      <w:sz w:val="14"/>
      <w:szCs w:val="14"/>
      <w14:ligatures w14:val="none"/>
    </w:rPr>
  </w:style>
  <w:style w:type="paragraph" w:customStyle="1" w:styleId="Bodytext1">
    <w:name w:val="Body text|1"/>
    <w:basedOn w:val="a"/>
    <w:qFormat/>
    <w:rsid w:val="002704A1"/>
    <w:pPr>
      <w:spacing w:line="316" w:lineRule="auto"/>
      <w:ind w:firstLine="400"/>
      <w:jc w:val="left"/>
    </w:pPr>
    <w:rPr>
      <w:rFonts w:ascii="MingLiU" w:eastAsia="MingLiU" w:hAnsi="MingLiU" w:cs="MingLiU"/>
      <w:color w:val="3F3C4A"/>
      <w:kern w:val="0"/>
      <w:sz w:val="19"/>
      <w:szCs w:val="19"/>
      <w:lang w:val="zh-TW" w:eastAsia="zh-TW" w:bidi="zh-TW"/>
      <w14:ligatures w14:val="none"/>
    </w:rPr>
  </w:style>
  <w:style w:type="paragraph" w:customStyle="1" w:styleId="Tablecaption1">
    <w:name w:val="Table caption|1"/>
    <w:basedOn w:val="a"/>
    <w:qFormat/>
    <w:rsid w:val="002704A1"/>
    <w:pPr>
      <w:spacing w:after="60"/>
      <w:jc w:val="left"/>
    </w:pPr>
    <w:rPr>
      <w:rFonts w:ascii="MingLiU" w:eastAsia="MingLiU" w:hAnsi="MingLiU" w:cs="MingLiU"/>
      <w:color w:val="3F3C4A"/>
      <w:kern w:val="0"/>
      <w:sz w:val="19"/>
      <w:szCs w:val="19"/>
      <w:lang w:val="zh-TW" w:eastAsia="zh-TW" w:bidi="zh-TW"/>
      <w14:ligatures w14:val="none"/>
    </w:rPr>
  </w:style>
  <w:style w:type="paragraph" w:customStyle="1" w:styleId="Other1">
    <w:name w:val="Other|1"/>
    <w:basedOn w:val="a"/>
    <w:qFormat/>
    <w:rsid w:val="002704A1"/>
    <w:pPr>
      <w:spacing w:line="316" w:lineRule="auto"/>
      <w:ind w:firstLine="400"/>
      <w:jc w:val="left"/>
    </w:pPr>
    <w:rPr>
      <w:rFonts w:ascii="MingLiU" w:eastAsia="MingLiU" w:hAnsi="MingLiU" w:cs="MingLiU"/>
      <w:color w:val="3F3C4A"/>
      <w:kern w:val="0"/>
      <w:sz w:val="19"/>
      <w:szCs w:val="19"/>
      <w:lang w:val="zh-TW" w:eastAsia="zh-TW" w:bidi="zh-TW"/>
      <w14:ligatures w14:val="none"/>
    </w:rPr>
  </w:style>
  <w:style w:type="paragraph" w:customStyle="1" w:styleId="Default">
    <w:name w:val="Default"/>
    <w:qFormat/>
    <w:rsid w:val="002704A1"/>
    <w:pPr>
      <w:widowControl w:val="0"/>
      <w:autoSpaceDE w:val="0"/>
      <w:autoSpaceDN w:val="0"/>
      <w:adjustRightInd w:val="0"/>
    </w:pPr>
    <w:rPr>
      <w:rFonts w:ascii="方正小标宋_GBK" w:eastAsia="方正小标宋_GBK" w:hAnsi="Times New Roman" w:cs="方正小标宋_GBK"/>
      <w:color w:val="000000"/>
      <w:kern w:val="0"/>
      <w:sz w:val="24"/>
      <w:szCs w:val="24"/>
      <w14:ligatures w14:val="none"/>
    </w:rPr>
  </w:style>
  <w:style w:type="character" w:customStyle="1" w:styleId="30">
    <w:name w:val="标题 3 字符"/>
    <w:basedOn w:val="a0"/>
    <w:link w:val="3"/>
    <w:uiPriority w:val="9"/>
    <w:rsid w:val="00F04FE8"/>
    <w:rPr>
      <w:rFonts w:ascii="宋体" w:eastAsia="宋体" w:hAnsi="宋体" w:cs="宋体"/>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5215">
      <w:bodyDiv w:val="1"/>
      <w:marLeft w:val="0"/>
      <w:marRight w:val="0"/>
      <w:marTop w:val="0"/>
      <w:marBottom w:val="0"/>
      <w:divBdr>
        <w:top w:val="none" w:sz="0" w:space="0" w:color="auto"/>
        <w:left w:val="none" w:sz="0" w:space="0" w:color="auto"/>
        <w:bottom w:val="none" w:sz="0" w:space="0" w:color="auto"/>
        <w:right w:val="none" w:sz="0" w:space="0" w:color="auto"/>
      </w:divBdr>
    </w:div>
    <w:div w:id="588931514">
      <w:bodyDiv w:val="1"/>
      <w:marLeft w:val="0"/>
      <w:marRight w:val="0"/>
      <w:marTop w:val="0"/>
      <w:marBottom w:val="0"/>
      <w:divBdr>
        <w:top w:val="none" w:sz="0" w:space="0" w:color="auto"/>
        <w:left w:val="none" w:sz="0" w:space="0" w:color="auto"/>
        <w:bottom w:val="none" w:sz="0" w:space="0" w:color="auto"/>
        <w:right w:val="none" w:sz="0" w:space="0" w:color="auto"/>
      </w:divBdr>
    </w:div>
    <w:div w:id="1012341186">
      <w:bodyDiv w:val="1"/>
      <w:marLeft w:val="0"/>
      <w:marRight w:val="0"/>
      <w:marTop w:val="0"/>
      <w:marBottom w:val="0"/>
      <w:divBdr>
        <w:top w:val="none" w:sz="0" w:space="0" w:color="auto"/>
        <w:left w:val="none" w:sz="0" w:space="0" w:color="auto"/>
        <w:bottom w:val="none" w:sz="0" w:space="0" w:color="auto"/>
        <w:right w:val="none" w:sz="0" w:space="0" w:color="auto"/>
      </w:divBdr>
    </w:div>
    <w:div w:id="209531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2E7DF-5AC3-45C9-899E-E3DA7648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智鹏 姚</dc:creator>
  <cp:keywords/>
  <dc:description/>
  <cp:lastModifiedBy>智鹏 姚</cp:lastModifiedBy>
  <cp:revision>13</cp:revision>
  <dcterms:created xsi:type="dcterms:W3CDTF">2023-12-11T08:31:00Z</dcterms:created>
  <dcterms:modified xsi:type="dcterms:W3CDTF">2023-12-11T08:52:00Z</dcterms:modified>
</cp:coreProperties>
</file>